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4F813" w14:textId="03BE185D" w:rsidR="00A3272E" w:rsidRPr="00C424FC" w:rsidRDefault="00A53723" w:rsidP="00C73196">
      <w:pPr>
        <w:pStyle w:val="Titolo4"/>
      </w:pPr>
      <w:bookmarkStart w:id="0" w:name="_GoBack"/>
      <w:bookmarkEnd w:id="0"/>
      <w:r>
        <w:rPr>
          <w:noProof/>
        </w:rPr>
        <w:drawing>
          <wp:inline distT="0" distB="0" distL="0" distR="0" wp14:anchorId="090895D5" wp14:editId="08E8E73D">
            <wp:extent cx="1266825" cy="609600"/>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2968BD89" wp14:editId="3283C234">
            <wp:simplePos x="0" y="0"/>
            <wp:positionH relativeFrom="column">
              <wp:posOffset>0</wp:posOffset>
            </wp:positionH>
            <wp:positionV relativeFrom="paragraph">
              <wp:posOffset>-635</wp:posOffset>
            </wp:positionV>
            <wp:extent cx="2195830" cy="744220"/>
            <wp:effectExtent l="0" t="0" r="0" b="0"/>
            <wp:wrapNone/>
            <wp:docPr id="53"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830" cy="744220"/>
                    </a:xfrm>
                    <a:prstGeom prst="rect">
                      <a:avLst/>
                    </a:prstGeom>
                    <a:noFill/>
                  </pic:spPr>
                </pic:pic>
              </a:graphicData>
            </a:graphic>
            <wp14:sizeRelH relativeFrom="margin">
              <wp14:pctWidth>0</wp14:pctWidth>
            </wp14:sizeRelH>
            <wp14:sizeRelV relativeFrom="margin">
              <wp14:pctHeight>0</wp14:pctHeight>
            </wp14:sizeRelV>
          </wp:anchor>
        </w:drawing>
      </w:r>
      <w:r w:rsidR="00757AA1" w:rsidRPr="00C424FC">
        <w:tab/>
      </w:r>
      <w:r w:rsidR="00757AA1" w:rsidRPr="00C424FC">
        <w:tab/>
      </w:r>
      <w:r w:rsidR="00757AA1" w:rsidRPr="00C424FC">
        <w:tab/>
      </w:r>
      <w:r w:rsidR="001C2FFA" w:rsidRPr="00C424FC">
        <w:tab/>
      </w:r>
      <w:r w:rsidR="001C2FFA" w:rsidRPr="00C424FC">
        <w:tab/>
      </w:r>
      <w:r w:rsidR="001C2FFA" w:rsidRPr="00C424FC">
        <w:tab/>
      </w:r>
      <w:bookmarkStart w:id="1" w:name="_Hlk34063948"/>
      <w:r w:rsidR="00BE7207">
        <w:rPr>
          <w:i w:val="0"/>
          <w:iCs/>
        </w:rPr>
        <w:tab/>
      </w:r>
      <w:r>
        <w:rPr>
          <w:noProof/>
        </w:rPr>
        <w:drawing>
          <wp:inline distT="0" distB="0" distL="0" distR="0" wp14:anchorId="323BEA3E" wp14:editId="1C6E2210">
            <wp:extent cx="1619250" cy="781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781050"/>
                    </a:xfrm>
                    <a:prstGeom prst="rect">
                      <a:avLst/>
                    </a:prstGeom>
                    <a:noFill/>
                    <a:ln>
                      <a:noFill/>
                    </a:ln>
                  </pic:spPr>
                </pic:pic>
              </a:graphicData>
            </a:graphic>
          </wp:inline>
        </w:drawing>
      </w:r>
      <w:bookmarkEnd w:id="1"/>
    </w:p>
    <w:p w14:paraId="595DAB45" w14:textId="407A50C8" w:rsidR="009F183C" w:rsidRPr="00C424FC" w:rsidRDefault="00A53723" w:rsidP="00A3272E">
      <w:pPr>
        <w:pStyle w:val="Titolo"/>
        <w:ind w:left="5672" w:firstLine="709"/>
        <w:rPr>
          <w:rFonts w:cs="Arial"/>
          <w:noProof/>
        </w:rPr>
      </w:pPr>
      <w:r>
        <w:rPr>
          <w:noProof/>
        </w:rPr>
        <mc:AlternateContent>
          <mc:Choice Requires="wps">
            <w:drawing>
              <wp:anchor distT="0" distB="0" distL="114300" distR="114300" simplePos="0" relativeHeight="251657216" behindDoc="0" locked="0" layoutInCell="1" allowOverlap="1" wp14:anchorId="3F960C36" wp14:editId="48ECD37D">
                <wp:simplePos x="0" y="0"/>
                <wp:positionH relativeFrom="margin">
                  <wp:align>left</wp:align>
                </wp:positionH>
                <wp:positionV relativeFrom="paragraph">
                  <wp:posOffset>396240</wp:posOffset>
                </wp:positionV>
                <wp:extent cx="5791200" cy="9525"/>
                <wp:effectExtent l="19050" t="19050" r="0" b="9525"/>
                <wp:wrapSquare wrapText="bothSides"/>
                <wp:docPr id="3"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1200" cy="952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FE060E" id="Connettore diritto 1" o:spid="_x0000_s1026" style="position:absolute;flip:y;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2pt" to="45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" strokecolor="red" strokeweight="2.25pt">
                <o:lock v:ext="edit" shapetype="f"/>
                <w10:wrap type="square" anchorx="margin"/>
              </v:line>
            </w:pict>
          </mc:Fallback>
        </mc:AlternateContent>
      </w:r>
    </w:p>
    <w:p w14:paraId="79806302" w14:textId="77777777"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ab/>
      </w:r>
      <w:r w:rsidRPr="00C424FC">
        <w:rPr>
          <w:rFonts w:ascii="Arial" w:hAnsi="Arial" w:cs="Arial"/>
          <w:smallCaps/>
          <w:sz w:val="36"/>
        </w:rPr>
        <w:tab/>
      </w:r>
      <w:r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001C2FFA" w:rsidRPr="00C424FC">
        <w:rPr>
          <w:rFonts w:ascii="Arial" w:hAnsi="Arial" w:cs="Arial"/>
          <w:smallCaps/>
          <w:sz w:val="36"/>
        </w:rPr>
        <w:tab/>
      </w:r>
      <w:r w:rsidRPr="00C424FC">
        <w:rPr>
          <w:rFonts w:ascii="Arial" w:hAnsi="Arial" w:cs="Arial"/>
          <w:smallCaps/>
          <w:sz w:val="36"/>
        </w:rPr>
        <w:t>Documento</w:t>
      </w:r>
      <w:r w:rsidRPr="00C424FC">
        <w:rPr>
          <w:rFonts w:ascii="Arial" w:hAnsi="Arial" w:cs="Arial"/>
          <w:smallCaps/>
          <w:sz w:val="36"/>
        </w:rPr>
        <w:tab/>
      </w:r>
    </w:p>
    <w:p w14:paraId="4D6347F9" w14:textId="77777777" w:rsidR="009F183C" w:rsidRPr="00C424FC" w:rsidRDefault="009F183C">
      <w:pPr>
        <w:pStyle w:val="cpv"/>
        <w:widowControl/>
        <w:spacing w:before="220"/>
        <w:jc w:val="center"/>
        <w:rPr>
          <w:rFonts w:ascii="Arial" w:hAnsi="Arial" w:cs="Arial"/>
          <w:b/>
          <w:i/>
          <w:color w:val="0070C0"/>
          <w:sz w:val="32"/>
        </w:rPr>
      </w:pPr>
    </w:p>
    <w:p w14:paraId="74CD0C39" w14:textId="77777777" w:rsidR="009F183C" w:rsidRPr="00C424FC" w:rsidRDefault="00757AA1">
      <w:pPr>
        <w:pStyle w:val="Titolo"/>
        <w:rPr>
          <w:rFonts w:cs="Arial"/>
          <w:b w:val="0"/>
          <w:i/>
          <w:smallCaps w:val="0"/>
        </w:rPr>
      </w:pPr>
      <w:r w:rsidRPr="00C424FC">
        <w:rPr>
          <w:rFonts w:cs="Arial"/>
          <w:b w:val="0"/>
        </w:rPr>
        <w:t>relazione dell’organo di revisione sul rendiconto della gestione</w:t>
      </w:r>
    </w:p>
    <w:p w14:paraId="795ACEB4" w14:textId="77777777" w:rsidR="009F183C" w:rsidRPr="00C424FC" w:rsidRDefault="00757AA1">
      <w:pPr>
        <w:pStyle w:val="cpv"/>
        <w:widowControl/>
        <w:spacing w:before="220"/>
        <w:jc w:val="center"/>
        <w:rPr>
          <w:rFonts w:ascii="Arial" w:hAnsi="Arial" w:cs="Arial"/>
          <w:smallCaps/>
          <w:sz w:val="36"/>
        </w:rPr>
      </w:pPr>
      <w:r w:rsidRPr="00C424FC">
        <w:rPr>
          <w:rFonts w:ascii="Arial" w:hAnsi="Arial" w:cs="Arial"/>
          <w:smallCaps/>
          <w:sz w:val="36"/>
        </w:rPr>
        <w:t>e documenti allegati</w:t>
      </w:r>
    </w:p>
    <w:p w14:paraId="2BB8D417" w14:textId="77777777" w:rsidR="009F183C" w:rsidRPr="00C424FC" w:rsidRDefault="009F183C">
      <w:pPr>
        <w:pStyle w:val="cpv"/>
        <w:widowControl/>
        <w:spacing w:before="220"/>
        <w:rPr>
          <w:rFonts w:ascii="Arial" w:hAnsi="Arial" w:cs="Arial"/>
          <w:smallCaps/>
          <w:sz w:val="36"/>
        </w:rPr>
      </w:pPr>
    </w:p>
    <w:tbl>
      <w:tblPr>
        <w:tblW w:w="9322" w:type="dxa"/>
        <w:tblInd w:w="-108" w:type="dxa"/>
        <w:tblBorders>
          <w:top w:val="nil"/>
          <w:left w:val="nil"/>
          <w:bottom w:val="nil"/>
          <w:right w:val="nil"/>
        </w:tblBorders>
        <w:tblLayout w:type="fixed"/>
        <w:tblLook w:val="0000" w:firstRow="0" w:lastRow="0" w:firstColumn="0" w:lastColumn="0" w:noHBand="0" w:noVBand="0"/>
      </w:tblPr>
      <w:tblGrid>
        <w:gridCol w:w="5667"/>
        <w:gridCol w:w="3655"/>
      </w:tblGrid>
      <w:tr w:rsidR="009F183C" w:rsidRPr="00C424FC" w14:paraId="631B9908" w14:textId="77777777">
        <w:trPr>
          <w:trHeight w:val="1321"/>
        </w:trPr>
        <w:tc>
          <w:tcPr>
            <w:tcW w:w="5667" w:type="dxa"/>
          </w:tcPr>
          <w:p w14:paraId="6CAD4434" w14:textId="77777777" w:rsidR="003D65DF" w:rsidRDefault="003D65DF">
            <w:pPr>
              <w:spacing w:after="0"/>
              <w:rPr>
                <w:rFonts w:cs="Arial"/>
                <w:color w:val="000000"/>
                <w:sz w:val="23"/>
                <w:szCs w:val="23"/>
              </w:rPr>
            </w:pPr>
            <w:r w:rsidRPr="003D65DF">
              <w:rPr>
                <w:rFonts w:cs="Arial"/>
                <w:color w:val="000000"/>
                <w:sz w:val="23"/>
                <w:szCs w:val="23"/>
              </w:rPr>
              <w:t>Commissione “Revisione dei principi di vigilanza e controllo dell’Organo di revisione degli Enti locali”</w:t>
            </w:r>
          </w:p>
          <w:p w14:paraId="4E1E7487" w14:textId="77777777" w:rsidR="003D65DF" w:rsidRPr="003D65DF" w:rsidRDefault="003D65DF">
            <w:pPr>
              <w:spacing w:after="0"/>
              <w:rPr>
                <w:rFonts w:cs="Arial"/>
                <w:color w:val="000000"/>
                <w:sz w:val="23"/>
                <w:szCs w:val="23"/>
              </w:rPr>
            </w:pPr>
          </w:p>
          <w:p w14:paraId="01693FC8" w14:textId="77777777" w:rsidR="009F183C" w:rsidRPr="00C424FC" w:rsidRDefault="00757AA1">
            <w:pPr>
              <w:spacing w:after="0"/>
              <w:rPr>
                <w:rFonts w:cs="Arial"/>
                <w:color w:val="000000"/>
                <w:sz w:val="23"/>
                <w:szCs w:val="23"/>
              </w:rPr>
            </w:pPr>
            <w:r w:rsidRPr="00C424FC">
              <w:rPr>
                <w:rFonts w:cs="Arial"/>
                <w:color w:val="000000"/>
                <w:sz w:val="23"/>
                <w:szCs w:val="23"/>
              </w:rPr>
              <w:t xml:space="preserve">Area “Economia degli Enti locali” </w:t>
            </w:r>
          </w:p>
        </w:tc>
        <w:tc>
          <w:tcPr>
            <w:tcW w:w="3655" w:type="dxa"/>
          </w:tcPr>
          <w:p w14:paraId="3DC07BE0" w14:textId="77777777" w:rsidR="009F183C" w:rsidRPr="00F278C3" w:rsidRDefault="00757AA1">
            <w:pPr>
              <w:spacing w:after="0"/>
              <w:rPr>
                <w:rFonts w:cs="Arial"/>
                <w:i/>
                <w:color w:val="000000"/>
                <w:sz w:val="23"/>
                <w:szCs w:val="23"/>
              </w:rPr>
            </w:pPr>
            <w:r w:rsidRPr="00F278C3">
              <w:rPr>
                <w:rFonts w:cs="Arial"/>
                <w:i/>
                <w:color w:val="000000"/>
                <w:sz w:val="23"/>
                <w:szCs w:val="23"/>
              </w:rPr>
              <w:t xml:space="preserve">CONSIGLIERI DELEGATI </w:t>
            </w:r>
          </w:p>
          <w:p w14:paraId="1C5D1E44" w14:textId="77777777" w:rsidR="009F183C" w:rsidRPr="00C424FC" w:rsidRDefault="00757AA1">
            <w:pPr>
              <w:spacing w:after="0"/>
              <w:rPr>
                <w:rFonts w:cs="Arial"/>
                <w:color w:val="000000"/>
                <w:sz w:val="23"/>
                <w:szCs w:val="23"/>
              </w:rPr>
            </w:pPr>
            <w:r w:rsidRPr="00C424FC">
              <w:rPr>
                <w:rFonts w:cs="Arial"/>
                <w:color w:val="000000"/>
                <w:sz w:val="23"/>
                <w:szCs w:val="23"/>
              </w:rPr>
              <w:t xml:space="preserve">Davide Di Russo – </w:t>
            </w:r>
            <w:r w:rsidR="000E0CC4">
              <w:rPr>
                <w:rFonts w:cs="Arial"/>
                <w:color w:val="000000"/>
                <w:sz w:val="23"/>
                <w:szCs w:val="23"/>
              </w:rPr>
              <w:t xml:space="preserve">Consigliere </w:t>
            </w:r>
          </w:p>
          <w:p w14:paraId="3B5EC622" w14:textId="77777777" w:rsidR="009F183C" w:rsidRPr="00C424FC" w:rsidRDefault="00757AA1">
            <w:pPr>
              <w:spacing w:after="0"/>
              <w:rPr>
                <w:rFonts w:cs="Arial"/>
                <w:color w:val="000000"/>
                <w:sz w:val="23"/>
                <w:szCs w:val="23"/>
              </w:rPr>
            </w:pPr>
            <w:r w:rsidRPr="00C424FC">
              <w:rPr>
                <w:rFonts w:cs="Arial"/>
                <w:color w:val="000000"/>
                <w:sz w:val="23"/>
                <w:szCs w:val="23"/>
              </w:rPr>
              <w:t xml:space="preserve">Remigio E.M. Sequi </w:t>
            </w:r>
            <w:r w:rsidR="000E0CC4">
              <w:rPr>
                <w:rFonts w:cs="Arial"/>
                <w:color w:val="000000"/>
                <w:sz w:val="23"/>
                <w:szCs w:val="23"/>
              </w:rPr>
              <w:t>–</w:t>
            </w:r>
            <w:r w:rsidRPr="00C424FC">
              <w:rPr>
                <w:rFonts w:cs="Arial"/>
                <w:color w:val="000000"/>
                <w:sz w:val="23"/>
                <w:szCs w:val="23"/>
              </w:rPr>
              <w:t xml:space="preserve"> Consigliere</w:t>
            </w:r>
          </w:p>
          <w:p w14:paraId="3DE3DF5E" w14:textId="77777777" w:rsidR="009F183C" w:rsidRPr="00C424FC" w:rsidRDefault="009F183C">
            <w:pPr>
              <w:spacing w:after="0"/>
              <w:rPr>
                <w:rFonts w:cs="Arial"/>
                <w:color w:val="000000"/>
                <w:sz w:val="23"/>
                <w:szCs w:val="23"/>
              </w:rPr>
            </w:pPr>
          </w:p>
          <w:p w14:paraId="69FCEAE5" w14:textId="77777777" w:rsidR="009F183C" w:rsidRPr="00C424FC" w:rsidRDefault="009F183C">
            <w:pPr>
              <w:spacing w:after="0"/>
              <w:rPr>
                <w:rFonts w:cs="Arial"/>
                <w:color w:val="000000"/>
                <w:sz w:val="23"/>
                <w:szCs w:val="23"/>
              </w:rPr>
            </w:pPr>
          </w:p>
          <w:p w14:paraId="26CC338D" w14:textId="77777777" w:rsidR="00385837" w:rsidRPr="00F278C3" w:rsidRDefault="00757AA1">
            <w:pPr>
              <w:spacing w:after="0"/>
              <w:rPr>
                <w:rFonts w:cs="Arial"/>
                <w:i/>
                <w:color w:val="000000"/>
                <w:sz w:val="23"/>
                <w:szCs w:val="23"/>
              </w:rPr>
            </w:pPr>
            <w:r w:rsidRPr="00F278C3">
              <w:rPr>
                <w:rFonts w:cs="Arial"/>
                <w:i/>
                <w:color w:val="000000"/>
                <w:sz w:val="23"/>
                <w:szCs w:val="23"/>
              </w:rPr>
              <w:t>COMPONENTI</w:t>
            </w:r>
          </w:p>
          <w:p w14:paraId="02E27255" w14:textId="77777777" w:rsidR="004C6615" w:rsidRDefault="004C6615">
            <w:pPr>
              <w:spacing w:after="0"/>
              <w:rPr>
                <w:rFonts w:cs="Arial"/>
                <w:color w:val="000000"/>
                <w:sz w:val="23"/>
                <w:szCs w:val="23"/>
              </w:rPr>
            </w:pPr>
            <w:r>
              <w:rPr>
                <w:rFonts w:cs="Arial"/>
                <w:color w:val="000000"/>
                <w:sz w:val="23"/>
                <w:szCs w:val="23"/>
              </w:rPr>
              <w:t>Elena Brunetto</w:t>
            </w:r>
          </w:p>
          <w:p w14:paraId="4448CCA5" w14:textId="77777777" w:rsidR="009F183C" w:rsidRPr="00C424FC" w:rsidRDefault="00757AA1">
            <w:pPr>
              <w:spacing w:after="0"/>
              <w:rPr>
                <w:rFonts w:cs="Arial"/>
                <w:color w:val="000000"/>
                <w:sz w:val="23"/>
                <w:szCs w:val="23"/>
              </w:rPr>
            </w:pPr>
            <w:r w:rsidRPr="00C424FC">
              <w:rPr>
                <w:rFonts w:cs="Arial"/>
                <w:color w:val="000000"/>
                <w:sz w:val="23"/>
                <w:szCs w:val="23"/>
              </w:rPr>
              <w:t>Marco Castellani</w:t>
            </w:r>
          </w:p>
          <w:p w14:paraId="37DF9E66" w14:textId="77777777" w:rsidR="009F183C" w:rsidRPr="00C424FC" w:rsidRDefault="00757AA1">
            <w:pPr>
              <w:spacing w:after="0"/>
              <w:rPr>
                <w:rFonts w:cs="Arial"/>
                <w:color w:val="000000"/>
                <w:sz w:val="23"/>
                <w:szCs w:val="23"/>
              </w:rPr>
            </w:pPr>
            <w:r w:rsidRPr="00C424FC">
              <w:rPr>
                <w:rFonts w:cs="Arial"/>
                <w:color w:val="000000"/>
                <w:sz w:val="23"/>
                <w:szCs w:val="23"/>
              </w:rPr>
              <w:t>Giuseppe Munafò</w:t>
            </w:r>
          </w:p>
          <w:p w14:paraId="18CC9256" w14:textId="77777777" w:rsidR="009F183C" w:rsidRDefault="00757AA1">
            <w:pPr>
              <w:spacing w:after="0"/>
              <w:rPr>
                <w:rFonts w:cs="Arial"/>
                <w:color w:val="000000"/>
                <w:sz w:val="23"/>
                <w:szCs w:val="23"/>
              </w:rPr>
            </w:pPr>
            <w:r w:rsidRPr="00C424FC">
              <w:rPr>
                <w:rFonts w:cs="Arial"/>
                <w:color w:val="000000"/>
                <w:sz w:val="23"/>
                <w:szCs w:val="23"/>
              </w:rPr>
              <w:t>Gabriella Nardelli</w:t>
            </w:r>
          </w:p>
          <w:p w14:paraId="7B16BA91" w14:textId="77777777" w:rsidR="006D13A0" w:rsidRPr="00C424FC" w:rsidRDefault="006D13A0">
            <w:pPr>
              <w:spacing w:after="0"/>
              <w:rPr>
                <w:rFonts w:cs="Arial"/>
                <w:color w:val="000000"/>
                <w:sz w:val="23"/>
                <w:szCs w:val="23"/>
              </w:rPr>
            </w:pPr>
            <w:r>
              <w:rPr>
                <w:rFonts w:cs="Arial"/>
                <w:color w:val="000000"/>
                <w:sz w:val="23"/>
                <w:szCs w:val="23"/>
              </w:rPr>
              <w:t>Stefano Pozzoli</w:t>
            </w:r>
          </w:p>
          <w:p w14:paraId="320037E6" w14:textId="77777777" w:rsidR="006D13A0" w:rsidRDefault="006D13A0">
            <w:pPr>
              <w:spacing w:after="0"/>
              <w:rPr>
                <w:rFonts w:cs="Arial"/>
                <w:color w:val="000000"/>
                <w:sz w:val="23"/>
                <w:szCs w:val="23"/>
              </w:rPr>
            </w:pPr>
            <w:r>
              <w:rPr>
                <w:rFonts w:cs="Arial"/>
                <w:color w:val="000000"/>
                <w:sz w:val="23"/>
                <w:szCs w:val="23"/>
              </w:rPr>
              <w:t>Marco Rossi</w:t>
            </w:r>
          </w:p>
          <w:p w14:paraId="4D6D49B2" w14:textId="77777777" w:rsidR="00385837" w:rsidRPr="00C424FC" w:rsidRDefault="00385837">
            <w:pPr>
              <w:spacing w:after="0"/>
              <w:rPr>
                <w:rFonts w:cs="Arial"/>
                <w:color w:val="000000"/>
                <w:sz w:val="23"/>
                <w:szCs w:val="23"/>
              </w:rPr>
            </w:pPr>
            <w:r w:rsidRPr="00C424FC">
              <w:rPr>
                <w:rFonts w:cs="Arial"/>
                <w:color w:val="000000"/>
                <w:sz w:val="23"/>
                <w:szCs w:val="23"/>
              </w:rPr>
              <w:t>Patrizia Ruffini</w:t>
            </w:r>
          </w:p>
          <w:p w14:paraId="74B11504" w14:textId="77777777" w:rsidR="006D13A0" w:rsidRDefault="006D13A0">
            <w:pPr>
              <w:spacing w:after="0"/>
              <w:rPr>
                <w:rFonts w:cs="Arial"/>
                <w:color w:val="000000"/>
                <w:sz w:val="23"/>
                <w:szCs w:val="23"/>
              </w:rPr>
            </w:pPr>
            <w:r>
              <w:rPr>
                <w:rFonts w:cs="Arial"/>
                <w:color w:val="000000"/>
                <w:sz w:val="23"/>
                <w:szCs w:val="23"/>
              </w:rPr>
              <w:t>Eugenio Russo</w:t>
            </w:r>
          </w:p>
          <w:p w14:paraId="4880351C" w14:textId="77777777" w:rsidR="00385837" w:rsidRPr="00C424FC" w:rsidRDefault="00385837">
            <w:pPr>
              <w:spacing w:after="0"/>
              <w:rPr>
                <w:rFonts w:cs="Arial"/>
                <w:color w:val="000000"/>
                <w:sz w:val="23"/>
                <w:szCs w:val="23"/>
              </w:rPr>
            </w:pPr>
            <w:r w:rsidRPr="00C424FC">
              <w:rPr>
                <w:rFonts w:cs="Arial"/>
                <w:color w:val="000000"/>
                <w:sz w:val="23"/>
                <w:szCs w:val="23"/>
              </w:rPr>
              <w:t>Tommaso Pazzaglini</w:t>
            </w:r>
          </w:p>
          <w:p w14:paraId="79825A58" w14:textId="77777777" w:rsidR="006D13A0" w:rsidRPr="00C424FC" w:rsidRDefault="006D13A0" w:rsidP="006D13A0">
            <w:pPr>
              <w:spacing w:after="0"/>
              <w:rPr>
                <w:rFonts w:cs="Arial"/>
                <w:color w:val="000000"/>
                <w:sz w:val="23"/>
                <w:szCs w:val="23"/>
              </w:rPr>
            </w:pPr>
            <w:r w:rsidRPr="00C424FC">
              <w:rPr>
                <w:rFonts w:cs="Arial"/>
                <w:color w:val="000000"/>
                <w:sz w:val="23"/>
                <w:szCs w:val="23"/>
              </w:rPr>
              <w:t>Andrea Ziruolo</w:t>
            </w:r>
          </w:p>
          <w:p w14:paraId="18D0E6BF" w14:textId="77777777" w:rsidR="009F183C" w:rsidRPr="00C424FC" w:rsidRDefault="009F183C">
            <w:pPr>
              <w:spacing w:after="0"/>
              <w:rPr>
                <w:rFonts w:cs="Arial"/>
                <w:color w:val="000000"/>
                <w:sz w:val="23"/>
                <w:szCs w:val="23"/>
              </w:rPr>
            </w:pPr>
          </w:p>
          <w:p w14:paraId="2130DBC5" w14:textId="77777777" w:rsidR="003931F8" w:rsidRDefault="003931F8" w:rsidP="00222D0E">
            <w:pPr>
              <w:spacing w:after="0"/>
              <w:jc w:val="left"/>
              <w:rPr>
                <w:rFonts w:cs="Arial"/>
                <w:color w:val="000000"/>
                <w:sz w:val="23"/>
                <w:szCs w:val="23"/>
              </w:rPr>
            </w:pPr>
            <w:r>
              <w:rPr>
                <w:rFonts w:cs="Arial"/>
                <w:color w:val="000000"/>
                <w:sz w:val="23"/>
                <w:szCs w:val="23"/>
              </w:rPr>
              <w:t xml:space="preserve">Antonio Miele </w:t>
            </w:r>
            <w:r w:rsidR="0011065E">
              <w:rPr>
                <w:rFonts w:cs="Arial"/>
                <w:color w:val="000000"/>
                <w:sz w:val="23"/>
                <w:szCs w:val="23"/>
              </w:rPr>
              <w:t>–</w:t>
            </w:r>
            <w:r>
              <w:rPr>
                <w:rFonts w:cs="Arial"/>
                <w:color w:val="000000"/>
                <w:sz w:val="23"/>
                <w:szCs w:val="23"/>
              </w:rPr>
              <w:t xml:space="preserve"> </w:t>
            </w:r>
            <w:r w:rsidR="0011065E">
              <w:rPr>
                <w:rFonts w:cs="Arial"/>
                <w:color w:val="000000"/>
                <w:sz w:val="23"/>
                <w:szCs w:val="23"/>
              </w:rPr>
              <w:t xml:space="preserve">Ufficio Presidenza </w:t>
            </w:r>
          </w:p>
          <w:p w14:paraId="6A6BD8C0" w14:textId="77777777" w:rsidR="003931F8" w:rsidRDefault="003931F8">
            <w:pPr>
              <w:spacing w:after="0"/>
              <w:rPr>
                <w:rFonts w:cs="Arial"/>
                <w:color w:val="000000"/>
                <w:sz w:val="23"/>
                <w:szCs w:val="23"/>
              </w:rPr>
            </w:pPr>
          </w:p>
          <w:p w14:paraId="466722D4" w14:textId="77777777" w:rsidR="009F183C" w:rsidRPr="00F278C3" w:rsidRDefault="00757AA1">
            <w:pPr>
              <w:spacing w:after="0"/>
              <w:rPr>
                <w:rFonts w:cs="Arial"/>
                <w:i/>
                <w:color w:val="000000"/>
                <w:sz w:val="23"/>
                <w:szCs w:val="23"/>
              </w:rPr>
            </w:pPr>
            <w:r w:rsidRPr="00F278C3">
              <w:rPr>
                <w:rFonts w:cs="Arial"/>
                <w:i/>
                <w:color w:val="000000"/>
                <w:sz w:val="23"/>
                <w:szCs w:val="23"/>
              </w:rPr>
              <w:t>RICERCATRICE</w:t>
            </w:r>
          </w:p>
          <w:p w14:paraId="7DAFFA20" w14:textId="77777777" w:rsidR="009F183C" w:rsidRPr="00C424FC" w:rsidRDefault="00757AA1">
            <w:pPr>
              <w:spacing w:after="0"/>
              <w:rPr>
                <w:rFonts w:cs="Arial"/>
                <w:color w:val="000000"/>
                <w:sz w:val="23"/>
                <w:szCs w:val="23"/>
              </w:rPr>
            </w:pPr>
            <w:r w:rsidRPr="00C424FC">
              <w:rPr>
                <w:rFonts w:cs="Arial"/>
                <w:color w:val="000000"/>
                <w:sz w:val="23"/>
                <w:szCs w:val="23"/>
              </w:rPr>
              <w:t>Anna De Toni</w:t>
            </w:r>
          </w:p>
        </w:tc>
      </w:tr>
      <w:tr w:rsidR="009F183C" w:rsidRPr="00C424FC" w14:paraId="16121106" w14:textId="77777777">
        <w:trPr>
          <w:trHeight w:val="1321"/>
        </w:trPr>
        <w:tc>
          <w:tcPr>
            <w:tcW w:w="5667" w:type="dxa"/>
          </w:tcPr>
          <w:p w14:paraId="34CAA80A" w14:textId="77777777" w:rsidR="009F183C" w:rsidRPr="00C424FC" w:rsidRDefault="009F183C">
            <w:pPr>
              <w:rPr>
                <w:rFonts w:cs="Arial"/>
                <w:color w:val="000000"/>
                <w:sz w:val="23"/>
                <w:szCs w:val="23"/>
              </w:rPr>
            </w:pPr>
          </w:p>
        </w:tc>
        <w:tc>
          <w:tcPr>
            <w:tcW w:w="3655" w:type="dxa"/>
          </w:tcPr>
          <w:p w14:paraId="5D9D6332" w14:textId="77777777" w:rsidR="009F183C" w:rsidRPr="00C424FC" w:rsidRDefault="00757AA1">
            <w:pPr>
              <w:rPr>
                <w:rFonts w:cs="Arial"/>
                <w:color w:val="000000"/>
                <w:sz w:val="24"/>
                <w:szCs w:val="24"/>
              </w:rPr>
            </w:pPr>
            <w:r w:rsidRPr="00C424FC">
              <w:rPr>
                <w:rFonts w:cs="Arial"/>
                <w:color w:val="000000"/>
                <w:sz w:val="24"/>
                <w:szCs w:val="24"/>
              </w:rPr>
              <w:tab/>
            </w:r>
          </w:p>
          <w:p w14:paraId="79F34DA7" w14:textId="77777777" w:rsidR="009F183C" w:rsidRPr="00C424FC" w:rsidRDefault="009F183C">
            <w:pPr>
              <w:rPr>
                <w:rFonts w:cs="Arial"/>
                <w:color w:val="000000"/>
                <w:sz w:val="24"/>
                <w:szCs w:val="24"/>
              </w:rPr>
            </w:pPr>
          </w:p>
          <w:p w14:paraId="05F6ED5E" w14:textId="77777777" w:rsidR="009F183C" w:rsidRPr="00C424FC" w:rsidRDefault="009F183C">
            <w:pPr>
              <w:rPr>
                <w:rFonts w:cs="Arial"/>
                <w:color w:val="000000"/>
                <w:sz w:val="26"/>
                <w:szCs w:val="26"/>
              </w:rPr>
            </w:pPr>
          </w:p>
          <w:p w14:paraId="6CFCDFA0" w14:textId="77777777" w:rsidR="009F183C" w:rsidRPr="00C424FC" w:rsidRDefault="009F183C">
            <w:pPr>
              <w:rPr>
                <w:rFonts w:cs="Arial"/>
                <w:color w:val="000000"/>
                <w:sz w:val="26"/>
                <w:szCs w:val="26"/>
              </w:rPr>
            </w:pPr>
          </w:p>
          <w:p w14:paraId="3C1BEAF8" w14:textId="77777777" w:rsidR="009F183C" w:rsidRPr="00C424FC" w:rsidRDefault="00366BA7" w:rsidP="00366BA7">
            <w:pPr>
              <w:rPr>
                <w:rFonts w:cs="Arial"/>
                <w:color w:val="000000"/>
                <w:sz w:val="23"/>
                <w:szCs w:val="23"/>
              </w:rPr>
            </w:pPr>
            <w:r w:rsidRPr="00C424FC">
              <w:rPr>
                <w:rFonts w:cs="Arial"/>
                <w:color w:val="000000"/>
                <w:sz w:val="26"/>
                <w:szCs w:val="26"/>
              </w:rPr>
              <w:t>Marz</w:t>
            </w:r>
            <w:r w:rsidR="00757AA1" w:rsidRPr="00C424FC">
              <w:rPr>
                <w:rFonts w:cs="Arial"/>
                <w:color w:val="000000"/>
                <w:sz w:val="26"/>
                <w:szCs w:val="26"/>
              </w:rPr>
              <w:t>o 20</w:t>
            </w:r>
            <w:r w:rsidR="000E0CC4">
              <w:rPr>
                <w:rFonts w:cs="Arial"/>
                <w:color w:val="000000"/>
                <w:sz w:val="26"/>
                <w:szCs w:val="26"/>
              </w:rPr>
              <w:t>20</w:t>
            </w:r>
          </w:p>
        </w:tc>
      </w:tr>
    </w:tbl>
    <w:p w14:paraId="2170E2DF" w14:textId="0C79266F" w:rsidR="006957D5" w:rsidRDefault="006957D5">
      <w:pPr>
        <w:pStyle w:val="cpv"/>
        <w:widowControl/>
        <w:spacing w:before="220"/>
        <w:jc w:val="center"/>
        <w:rPr>
          <w:rFonts w:ascii="Arial" w:hAnsi="Arial" w:cs="Arial"/>
          <w:b/>
          <w:i/>
          <w:sz w:val="32"/>
        </w:rPr>
      </w:pPr>
      <w:bookmarkStart w:id="2" w:name="_Hlk35334147"/>
      <w:r>
        <w:rPr>
          <w:rFonts w:ascii="Arial" w:hAnsi="Arial" w:cs="Arial"/>
          <w:b/>
          <w:i/>
          <w:sz w:val="32"/>
        </w:rPr>
        <w:br w:type="page"/>
      </w:r>
    </w:p>
    <w:p w14:paraId="59456F47" w14:textId="345E51B2" w:rsidR="009F183C" w:rsidRPr="00C424FC" w:rsidRDefault="00757AA1">
      <w:pPr>
        <w:pStyle w:val="cpv"/>
        <w:widowControl/>
        <w:spacing w:before="220"/>
        <w:jc w:val="center"/>
        <w:rPr>
          <w:rFonts w:ascii="Arial" w:hAnsi="Arial" w:cs="Arial"/>
          <w:b/>
          <w:i/>
          <w:sz w:val="32"/>
        </w:rPr>
      </w:pPr>
      <w:r w:rsidRPr="00C424FC">
        <w:rPr>
          <w:rFonts w:ascii="Arial" w:hAnsi="Arial" w:cs="Arial"/>
          <w:b/>
          <w:i/>
          <w:sz w:val="32"/>
        </w:rPr>
        <w:lastRenderedPageBreak/>
        <w:t>Premessa</w:t>
      </w:r>
    </w:p>
    <w:p w14:paraId="1AF7A56C" w14:textId="572F74E0" w:rsidR="009F183C" w:rsidRPr="00022867" w:rsidRDefault="00757AA1">
      <w:pPr>
        <w:pStyle w:val="cpv"/>
        <w:widowControl/>
        <w:spacing w:before="220"/>
        <w:rPr>
          <w:rFonts w:ascii="Arial" w:hAnsi="Arial" w:cs="Arial"/>
          <w:i/>
          <w:color w:val="0070C0"/>
          <w:sz w:val="22"/>
          <w:szCs w:val="22"/>
        </w:rPr>
      </w:pPr>
      <w:bookmarkStart w:id="3" w:name="_Hlk35334138"/>
      <w:bookmarkEnd w:id="2"/>
      <w:r w:rsidRPr="00022867">
        <w:rPr>
          <w:rFonts w:ascii="Arial" w:hAnsi="Arial" w:cs="Arial"/>
          <w:i/>
          <w:color w:val="0070C0"/>
          <w:sz w:val="22"/>
          <w:szCs w:val="22"/>
        </w:rPr>
        <w:t>Lo schema di relazione che viene presentato è predisposto nel rispetto della parte II “Ordinamento finanziario e contabile del D.</w:t>
      </w:r>
      <w:r w:rsidR="00722CDB" w:rsidRPr="00022867">
        <w:rPr>
          <w:rFonts w:ascii="Arial" w:hAnsi="Arial" w:cs="Arial"/>
          <w:i/>
          <w:color w:val="0070C0"/>
          <w:sz w:val="22"/>
          <w:szCs w:val="22"/>
        </w:rPr>
        <w:t xml:space="preserve"> </w:t>
      </w:r>
      <w:r w:rsidRPr="00022867">
        <w:rPr>
          <w:rFonts w:ascii="Arial" w:hAnsi="Arial" w:cs="Arial"/>
          <w:i/>
          <w:color w:val="0070C0"/>
          <w:sz w:val="22"/>
          <w:szCs w:val="22"/>
        </w:rPr>
        <w:t>Lgs.18/8/2000 n.267 (TUEL) e dei principi contabili generali allegati al D. Lgs. 118/2011.</w:t>
      </w:r>
    </w:p>
    <w:p w14:paraId="2991E372" w14:textId="77777777" w:rsidR="009F183C" w:rsidRPr="00022867" w:rsidRDefault="00757AA1">
      <w:pPr>
        <w:pStyle w:val="cpv"/>
        <w:widowControl/>
        <w:spacing w:before="220"/>
        <w:rPr>
          <w:rFonts w:ascii="Arial" w:hAnsi="Arial" w:cs="Arial"/>
          <w:i/>
          <w:color w:val="0070C0"/>
          <w:sz w:val="22"/>
          <w:szCs w:val="22"/>
        </w:rPr>
      </w:pPr>
      <w:r w:rsidRPr="00022867">
        <w:rPr>
          <w:rFonts w:ascii="Arial" w:hAnsi="Arial" w:cs="Arial"/>
          <w:i/>
          <w:color w:val="0070C0"/>
          <w:sz w:val="22"/>
          <w:szCs w:val="22"/>
        </w:rPr>
        <w:t>Per la formulazione della relazione e per l’esercizio delle sue funzioni l’organo di revisione può avvalersi dei principi di vigilanza e controllo emanati dal CNDCEC.</w:t>
      </w:r>
    </w:p>
    <w:p w14:paraId="6E178EB6" w14:textId="77777777" w:rsidR="00EE5DA8" w:rsidRDefault="00EE5DA8">
      <w:pPr>
        <w:pStyle w:val="Titolo"/>
        <w:jc w:val="both"/>
        <w:rPr>
          <w:rFonts w:cs="Arial"/>
          <w:b w:val="0"/>
          <w:i/>
          <w:smallCaps w:val="0"/>
          <w:color w:val="0070C0"/>
          <w:sz w:val="22"/>
          <w:szCs w:val="22"/>
        </w:rPr>
      </w:pPr>
    </w:p>
    <w:p w14:paraId="0E410BC7" w14:textId="346DA9CB" w:rsidR="009F183C" w:rsidRPr="00022867" w:rsidRDefault="00757AA1">
      <w:pPr>
        <w:pStyle w:val="Titolo"/>
        <w:jc w:val="both"/>
        <w:rPr>
          <w:rFonts w:cs="Arial"/>
          <w:b w:val="0"/>
          <w:i/>
          <w:smallCaps w:val="0"/>
          <w:color w:val="0070C0"/>
          <w:sz w:val="22"/>
          <w:szCs w:val="22"/>
        </w:rPr>
      </w:pPr>
      <w:r w:rsidRPr="00022867">
        <w:rPr>
          <w:rFonts w:cs="Arial"/>
          <w:b w:val="0"/>
          <w:i/>
          <w:smallCaps w:val="0"/>
          <w:color w:val="0070C0"/>
          <w:sz w:val="22"/>
          <w:szCs w:val="22"/>
        </w:rPr>
        <w:t>Il documento è composto di un testo word con traccia della relazione dell’organo di revisione corredato da commenti in corsivetto e in colore azzurro e da tabelle in formato excel</w:t>
      </w:r>
      <w:r w:rsidR="006D13A0" w:rsidRPr="00022867">
        <w:rPr>
          <w:rFonts w:cs="Arial"/>
          <w:b w:val="0"/>
          <w:i/>
          <w:smallCaps w:val="0"/>
          <w:color w:val="0070C0"/>
          <w:sz w:val="22"/>
          <w:szCs w:val="22"/>
        </w:rPr>
        <w:t xml:space="preserve"> editabili</w:t>
      </w:r>
      <w:r w:rsidRPr="00022867">
        <w:rPr>
          <w:rFonts w:cs="Arial"/>
          <w:b w:val="0"/>
          <w:i/>
          <w:smallCaps w:val="0"/>
          <w:color w:val="0070C0"/>
          <w:sz w:val="22"/>
          <w:szCs w:val="22"/>
        </w:rPr>
        <w:t>.</w:t>
      </w:r>
      <w:r w:rsidR="00232DAB">
        <w:rPr>
          <w:rFonts w:cs="Arial"/>
          <w:b w:val="0"/>
          <w:i/>
          <w:smallCaps w:val="0"/>
          <w:color w:val="0070C0"/>
          <w:sz w:val="22"/>
          <w:szCs w:val="22"/>
        </w:rPr>
        <w:t xml:space="preserve"> Si precisa che c</w:t>
      </w:r>
      <w:r w:rsidRPr="00022867">
        <w:rPr>
          <w:rFonts w:cs="Arial"/>
          <w:b w:val="0"/>
          <w:i/>
          <w:smallCaps w:val="0"/>
          <w:color w:val="0070C0"/>
          <w:sz w:val="22"/>
          <w:szCs w:val="22"/>
        </w:rPr>
        <w:t xml:space="preserve">ostituisce soltanto una traccia per la formazione della relazione da parte dell’organo di revisione, il quale resta esclusivo responsabile </w:t>
      </w:r>
      <w:r w:rsidR="003D65DF" w:rsidRPr="00022867">
        <w:rPr>
          <w:rFonts w:cs="Arial"/>
          <w:b w:val="0"/>
          <w:i/>
          <w:smallCaps w:val="0"/>
          <w:color w:val="0070C0"/>
          <w:sz w:val="22"/>
          <w:szCs w:val="22"/>
        </w:rPr>
        <w:t>dei</w:t>
      </w:r>
      <w:r w:rsidRPr="00022867">
        <w:rPr>
          <w:rFonts w:cs="Arial"/>
          <w:b w:val="0"/>
          <w:i/>
          <w:smallCaps w:val="0"/>
          <w:color w:val="0070C0"/>
          <w:sz w:val="22"/>
          <w:szCs w:val="22"/>
        </w:rPr>
        <w:t xml:space="preserve"> rapporti con tutti i soggetti destinatari</w:t>
      </w:r>
      <w:r w:rsidR="00CB070A" w:rsidRPr="00022867">
        <w:rPr>
          <w:rFonts w:cs="Arial"/>
          <w:b w:val="0"/>
          <w:i/>
          <w:smallCaps w:val="0"/>
          <w:color w:val="0070C0"/>
          <w:sz w:val="22"/>
          <w:szCs w:val="22"/>
        </w:rPr>
        <w:t xml:space="preserve"> dello stesso</w:t>
      </w:r>
      <w:r w:rsidR="00E107C8" w:rsidRPr="00022867">
        <w:rPr>
          <w:rFonts w:cs="Arial"/>
          <w:b w:val="0"/>
          <w:i/>
          <w:smallCaps w:val="0"/>
          <w:color w:val="0070C0"/>
          <w:sz w:val="22"/>
          <w:szCs w:val="22"/>
        </w:rPr>
        <w:t>,</w:t>
      </w:r>
      <w:r w:rsidR="00CC53C6" w:rsidRPr="00022867">
        <w:rPr>
          <w:rFonts w:cs="Arial"/>
          <w:b w:val="0"/>
          <w:i/>
          <w:smallCaps w:val="0"/>
          <w:color w:val="0070C0"/>
          <w:sz w:val="22"/>
          <w:szCs w:val="22"/>
        </w:rPr>
        <w:t xml:space="preserve"> nonché della documentazio</w:t>
      </w:r>
      <w:r w:rsidR="003D65DF" w:rsidRPr="00022867">
        <w:rPr>
          <w:rFonts w:cs="Arial"/>
          <w:b w:val="0"/>
          <w:i/>
          <w:smallCaps w:val="0"/>
          <w:color w:val="0070C0"/>
          <w:sz w:val="22"/>
          <w:szCs w:val="22"/>
        </w:rPr>
        <w:t xml:space="preserve">ne </w:t>
      </w:r>
      <w:r w:rsidR="00CC53C6" w:rsidRPr="00022867">
        <w:rPr>
          <w:rFonts w:cs="Arial"/>
          <w:b w:val="0"/>
          <w:i/>
          <w:smallCaps w:val="0"/>
          <w:color w:val="0070C0"/>
          <w:sz w:val="22"/>
          <w:szCs w:val="22"/>
        </w:rPr>
        <w:t xml:space="preserve">a supporto prodotta nell’ambito </w:t>
      </w:r>
      <w:r w:rsidR="003D65DF" w:rsidRPr="00022867">
        <w:rPr>
          <w:rFonts w:cs="Arial"/>
          <w:b w:val="0"/>
          <w:i/>
          <w:smallCaps w:val="0"/>
          <w:color w:val="0070C0"/>
          <w:sz w:val="22"/>
          <w:szCs w:val="22"/>
        </w:rPr>
        <w:t>dell’</w:t>
      </w:r>
      <w:r w:rsidR="00CC53C6" w:rsidRPr="00022867">
        <w:rPr>
          <w:rFonts w:cs="Arial"/>
          <w:b w:val="0"/>
          <w:i/>
          <w:smallCaps w:val="0"/>
          <w:color w:val="0070C0"/>
          <w:sz w:val="22"/>
          <w:szCs w:val="22"/>
        </w:rPr>
        <w:t>attività di vigilanza e controllo anche mediante apposite carte di lavoro e check-list</w:t>
      </w:r>
      <w:r w:rsidRPr="00022867">
        <w:rPr>
          <w:rFonts w:cs="Arial"/>
          <w:b w:val="0"/>
          <w:i/>
          <w:smallCaps w:val="0"/>
          <w:color w:val="0070C0"/>
          <w:sz w:val="22"/>
          <w:szCs w:val="22"/>
        </w:rPr>
        <w:t>.</w:t>
      </w:r>
      <w:r w:rsidR="00CC53C6" w:rsidRPr="00022867">
        <w:rPr>
          <w:rFonts w:cs="Arial"/>
          <w:b w:val="0"/>
          <w:i/>
          <w:smallCaps w:val="0"/>
          <w:color w:val="0070C0"/>
          <w:sz w:val="22"/>
          <w:szCs w:val="22"/>
        </w:rPr>
        <w:t xml:space="preserve">  </w:t>
      </w:r>
    </w:p>
    <w:p w14:paraId="57178F43" w14:textId="2B6D5C50" w:rsidR="009F183C" w:rsidRDefault="00757AA1" w:rsidP="00022867">
      <w:pPr>
        <w:pStyle w:val="Titolo"/>
        <w:jc w:val="both"/>
        <w:rPr>
          <w:rFonts w:cs="Arial"/>
          <w:b w:val="0"/>
          <w:i/>
          <w:smallCaps w:val="0"/>
          <w:color w:val="0070C0"/>
          <w:sz w:val="22"/>
          <w:szCs w:val="22"/>
        </w:rPr>
      </w:pPr>
      <w:r w:rsidRPr="00022867">
        <w:rPr>
          <w:rFonts w:cs="Arial"/>
          <w:b w:val="0"/>
          <w:i/>
          <w:smallCaps w:val="0"/>
          <w:color w:val="0070C0"/>
          <w:sz w:val="22"/>
          <w:szCs w:val="22"/>
        </w:rPr>
        <w:t xml:space="preserve">Si declina ogni responsabilità per eventuali errori nel contenuto del testo della relazione ovvero nella formazione delle tabelle excel. </w:t>
      </w:r>
    </w:p>
    <w:p w14:paraId="194D116D" w14:textId="383FB945" w:rsidR="00232DAB" w:rsidRPr="00022867" w:rsidRDefault="00232DAB" w:rsidP="00232DAB">
      <w:pPr>
        <w:pStyle w:val="cpv"/>
        <w:widowControl/>
        <w:spacing w:before="220"/>
        <w:rPr>
          <w:rFonts w:ascii="Arial" w:hAnsi="Arial" w:cs="Arial"/>
          <w:i/>
          <w:color w:val="0070C0"/>
          <w:sz w:val="22"/>
          <w:szCs w:val="22"/>
        </w:rPr>
      </w:pPr>
      <w:r w:rsidRPr="00022867">
        <w:rPr>
          <w:rFonts w:ascii="Arial" w:hAnsi="Arial" w:cs="Arial"/>
          <w:i/>
          <w:color w:val="0070C0"/>
          <w:sz w:val="22"/>
          <w:szCs w:val="22"/>
        </w:rPr>
        <w:t>Lo schema di relazione tiene conto delle norme emanate fino alla data di pubblicazione del presente documento</w:t>
      </w:r>
      <w:r>
        <w:rPr>
          <w:rFonts w:ascii="Arial" w:hAnsi="Arial" w:cs="Arial"/>
          <w:i/>
          <w:color w:val="0070C0"/>
          <w:sz w:val="22"/>
          <w:szCs w:val="22"/>
        </w:rPr>
        <w:t xml:space="preserve"> e anche </w:t>
      </w:r>
      <w:r w:rsidRPr="00EE5DA8">
        <w:rPr>
          <w:rFonts w:ascii="Arial" w:hAnsi="Arial" w:cs="Arial"/>
          <w:i/>
          <w:color w:val="0070C0"/>
          <w:sz w:val="22"/>
          <w:szCs w:val="22"/>
        </w:rPr>
        <w:t>dei recentissimi chiarimenti sulle regole di finanza pubblica</w:t>
      </w:r>
      <w:r>
        <w:rPr>
          <w:rFonts w:ascii="Arial" w:hAnsi="Arial" w:cs="Arial"/>
          <w:i/>
          <w:color w:val="0070C0"/>
          <w:sz w:val="22"/>
          <w:szCs w:val="22"/>
        </w:rPr>
        <w:t>.</w:t>
      </w:r>
    </w:p>
    <w:p w14:paraId="1E8A2301" w14:textId="77777777" w:rsidR="00EE5DA8" w:rsidRDefault="00EE5DA8" w:rsidP="00022867">
      <w:pPr>
        <w:spacing w:after="0"/>
        <w:rPr>
          <w:rFonts w:cs="Arial"/>
          <w:i/>
          <w:color w:val="0070C0"/>
          <w:szCs w:val="22"/>
        </w:rPr>
      </w:pPr>
    </w:p>
    <w:p w14:paraId="31269B37" w14:textId="4D8265D9" w:rsidR="00022867" w:rsidRPr="00EE5DA8" w:rsidRDefault="00232DAB" w:rsidP="00022867">
      <w:pPr>
        <w:spacing w:after="0"/>
        <w:rPr>
          <w:rFonts w:cs="Arial"/>
          <w:i/>
          <w:color w:val="0070C0"/>
          <w:szCs w:val="22"/>
        </w:rPr>
      </w:pPr>
      <w:r w:rsidRPr="00EE5DA8">
        <w:rPr>
          <w:rFonts w:cs="Arial"/>
          <w:i/>
          <w:color w:val="0070C0"/>
          <w:szCs w:val="22"/>
        </w:rPr>
        <w:t xml:space="preserve">Per completezza </w:t>
      </w:r>
      <w:r>
        <w:rPr>
          <w:rFonts w:cs="Arial"/>
          <w:i/>
          <w:color w:val="0070C0"/>
          <w:szCs w:val="22"/>
        </w:rPr>
        <w:t xml:space="preserve">si segnalano </w:t>
      </w:r>
      <w:r w:rsidR="00022867" w:rsidRPr="00EE5DA8">
        <w:rPr>
          <w:rFonts w:cs="Arial"/>
          <w:i/>
          <w:color w:val="0070C0"/>
          <w:szCs w:val="22"/>
        </w:rPr>
        <w:t xml:space="preserve">alcune delle principali misure </w:t>
      </w:r>
      <w:r w:rsidR="006957D5">
        <w:rPr>
          <w:rFonts w:cs="Arial"/>
          <w:i/>
          <w:color w:val="0070C0"/>
          <w:szCs w:val="22"/>
        </w:rPr>
        <w:t xml:space="preserve">di interesse </w:t>
      </w:r>
      <w:r>
        <w:rPr>
          <w:rFonts w:cs="Arial"/>
          <w:i/>
          <w:color w:val="0070C0"/>
          <w:szCs w:val="22"/>
        </w:rPr>
        <w:t>incluse nel Decreto “Cura Italia” approvato il 16.03.2020 e in attesa di pubblicazione</w:t>
      </w:r>
      <w:r w:rsidR="00022867" w:rsidRPr="00EE5DA8">
        <w:rPr>
          <w:rFonts w:cs="Arial"/>
          <w:i/>
          <w:color w:val="0070C0"/>
          <w:szCs w:val="22"/>
        </w:rPr>
        <w:t>:</w:t>
      </w:r>
    </w:p>
    <w:p w14:paraId="311D4EC5" w14:textId="438306BE" w:rsidR="00022867" w:rsidRPr="00EE5DA8" w:rsidRDefault="00022867" w:rsidP="00022867">
      <w:pPr>
        <w:pStyle w:val="Paragrafoelenco"/>
        <w:widowControl/>
        <w:numPr>
          <w:ilvl w:val="0"/>
          <w:numId w:val="31"/>
        </w:numPr>
        <w:overflowPunct/>
        <w:spacing w:after="0"/>
        <w:textAlignment w:val="auto"/>
        <w:rPr>
          <w:rFonts w:cs="Arial"/>
          <w:i/>
          <w:color w:val="0070C0"/>
          <w:szCs w:val="22"/>
        </w:rPr>
      </w:pPr>
      <w:r w:rsidRPr="00EE5DA8">
        <w:rPr>
          <w:rFonts w:cs="Arial"/>
          <w:i/>
          <w:color w:val="0070C0"/>
          <w:szCs w:val="22"/>
          <w:u w:val="single"/>
        </w:rPr>
        <w:t>Differimento del termine di adozione dei bilanci di previsione 2020/2022 e dei rendiconti annuali 2019 al 31 maggio 2020</w:t>
      </w:r>
      <w:r w:rsidRPr="00EE5DA8">
        <w:rPr>
          <w:rFonts w:cs="Arial"/>
          <w:i/>
          <w:color w:val="0070C0"/>
          <w:szCs w:val="22"/>
        </w:rPr>
        <w:t xml:space="preserve">. Per le regioni e le province autonome di Trento e di Bolzano sono rinviati al 31 maggio 2020 </w:t>
      </w:r>
      <w:r w:rsidR="00232DAB" w:rsidRPr="00D13F85">
        <w:rPr>
          <w:rFonts w:cs="Arial"/>
          <w:i/>
          <w:color w:val="0070C0"/>
          <w:szCs w:val="22"/>
        </w:rPr>
        <w:t xml:space="preserve">i termini per l’approvazione del rendiconto 2019 rispettivamente da parte della Giunta </w:t>
      </w:r>
      <w:r w:rsidRPr="00EE5DA8">
        <w:rPr>
          <w:rFonts w:cs="Arial"/>
          <w:i/>
          <w:color w:val="0070C0"/>
          <w:szCs w:val="22"/>
        </w:rPr>
        <w:t xml:space="preserve">e al 30 settembre 2020 </w:t>
      </w:r>
      <w:r w:rsidR="00232DAB">
        <w:rPr>
          <w:rFonts w:cs="Arial"/>
          <w:i/>
          <w:color w:val="0070C0"/>
          <w:szCs w:val="22"/>
        </w:rPr>
        <w:t>i termini per l’approvazione da part</w:t>
      </w:r>
      <w:r w:rsidRPr="00EE5DA8">
        <w:rPr>
          <w:rFonts w:cs="Arial"/>
          <w:i/>
          <w:color w:val="0070C0"/>
          <w:szCs w:val="22"/>
        </w:rPr>
        <w:t xml:space="preserve">e del Consiglio. </w:t>
      </w:r>
    </w:p>
    <w:p w14:paraId="25368ADB" w14:textId="18CABE47" w:rsidR="00022867" w:rsidRPr="00EE5DA8" w:rsidRDefault="00022867" w:rsidP="006957D5">
      <w:pPr>
        <w:pStyle w:val="Paragrafoelenco"/>
        <w:widowControl/>
        <w:numPr>
          <w:ilvl w:val="0"/>
          <w:numId w:val="31"/>
        </w:numPr>
        <w:overflowPunct/>
        <w:spacing w:after="0"/>
        <w:textAlignment w:val="auto"/>
        <w:rPr>
          <w:rFonts w:cs="Arial"/>
          <w:i/>
          <w:color w:val="0070C0"/>
          <w:szCs w:val="22"/>
        </w:rPr>
      </w:pPr>
      <w:r w:rsidRPr="00EE5DA8">
        <w:rPr>
          <w:rFonts w:cs="Arial"/>
          <w:i/>
          <w:color w:val="0070C0"/>
          <w:szCs w:val="22"/>
          <w:u w:val="single"/>
        </w:rPr>
        <w:t>Utilizzo avanzi per spese correnti di urgenza</w:t>
      </w:r>
      <w:r w:rsidR="00BE5682">
        <w:rPr>
          <w:rFonts w:cs="Arial"/>
          <w:i/>
          <w:color w:val="0070C0"/>
          <w:szCs w:val="22"/>
          <w:u w:val="single"/>
        </w:rPr>
        <w:t xml:space="preserve"> </w:t>
      </w:r>
      <w:r w:rsidR="00BE5682" w:rsidRPr="00EE5DA8">
        <w:rPr>
          <w:rFonts w:cs="Arial"/>
          <w:i/>
          <w:color w:val="0070C0"/>
          <w:szCs w:val="22"/>
          <w:u w:val="single"/>
        </w:rPr>
        <w:t>a fronte dell’emergenza COVID-19</w:t>
      </w:r>
      <w:r w:rsidRPr="00EE5DA8">
        <w:rPr>
          <w:rFonts w:cs="Arial"/>
          <w:i/>
          <w:color w:val="0070C0"/>
          <w:szCs w:val="22"/>
          <w:u w:val="single"/>
        </w:rPr>
        <w:t>:</w:t>
      </w:r>
      <w:r w:rsidRPr="00EE5DA8">
        <w:rPr>
          <w:rFonts w:cs="Arial"/>
          <w:i/>
          <w:color w:val="0070C0"/>
          <w:szCs w:val="22"/>
        </w:rPr>
        <w:t xml:space="preserve"> in deroga alle modalità di utilizzo della quota libera dell'avanzo di amministrazione di cui all’articolo 187, comma 2, del decreto legislativo 18 agosto 2000, n. 267, ferme restando le priorità relative alla copertura dei debiti fuori bilancio e alla salvaguardia degli equilibri di bilancio, gli enti locali, limitatamente all’esercizio finanziario 2020, possono utilizzare la quota libera dell’avanzo di amministrazione per il finanziamento di spese correnti connesse con l’emergenza in corso</w:t>
      </w:r>
      <w:r w:rsidR="006957D5" w:rsidRPr="006957D5">
        <w:rPr>
          <w:rFonts w:cs="Arial"/>
          <w:i/>
          <w:color w:val="0070C0"/>
          <w:szCs w:val="22"/>
        </w:rPr>
        <w:t>.</w:t>
      </w:r>
      <w:r w:rsidR="00EE5DA8">
        <w:rPr>
          <w:rFonts w:cs="Arial"/>
          <w:i/>
          <w:color w:val="0070C0"/>
          <w:szCs w:val="22"/>
        </w:rPr>
        <w:t xml:space="preserve"> </w:t>
      </w:r>
      <w:r w:rsidR="006957D5">
        <w:rPr>
          <w:rFonts w:cs="Arial"/>
          <w:i/>
          <w:color w:val="0070C0"/>
          <w:szCs w:val="22"/>
        </w:rPr>
        <w:t xml:space="preserve">Per </w:t>
      </w:r>
      <w:r w:rsidRPr="00EE5DA8">
        <w:rPr>
          <w:rFonts w:cs="Arial"/>
          <w:i/>
          <w:color w:val="0070C0"/>
          <w:szCs w:val="22"/>
        </w:rPr>
        <w:t xml:space="preserve">gli stessi fini e fermo restando il rispetto del principio di equilibrio di bilancio, gli enti locali, limitatamente all’esercizio finanziario 2020, possono utilizzare, anche integralmente, per il finanziamento delle spese correnti connesse all’emergenza </w:t>
      </w:r>
      <w:r w:rsidR="006957D5">
        <w:rPr>
          <w:rFonts w:cs="Arial"/>
          <w:i/>
          <w:color w:val="0070C0"/>
          <w:szCs w:val="22"/>
        </w:rPr>
        <w:t>epidemiologica</w:t>
      </w:r>
      <w:r w:rsidRPr="00EE5DA8">
        <w:rPr>
          <w:rFonts w:cs="Arial"/>
          <w:i/>
          <w:color w:val="0070C0"/>
          <w:szCs w:val="22"/>
        </w:rPr>
        <w:t>, i proventi delle concessioni edilizie e delle sanzioni previste dal testo unico delle disposizioni legislative e regolamentari in materia edilizia, di cui al decreto del Presidente della Repubblica 6 giugno 2001, n. 380, fatta eccezione per le sanzioni di cui all'articolo 31, comma 4-bis, del medesimo testo unico;</w:t>
      </w:r>
    </w:p>
    <w:p w14:paraId="3879BC9D" w14:textId="644C7033" w:rsidR="00022867" w:rsidRPr="00EE5DA8" w:rsidRDefault="00022867" w:rsidP="00022867">
      <w:pPr>
        <w:pStyle w:val="Paragrafoelenco"/>
        <w:widowControl/>
        <w:numPr>
          <w:ilvl w:val="0"/>
          <w:numId w:val="31"/>
        </w:numPr>
        <w:overflowPunct/>
        <w:spacing w:after="0"/>
        <w:textAlignment w:val="auto"/>
        <w:rPr>
          <w:rFonts w:cs="Arial"/>
          <w:i/>
          <w:color w:val="0070C0"/>
          <w:szCs w:val="22"/>
        </w:rPr>
      </w:pPr>
      <w:r w:rsidRPr="00EE5DA8">
        <w:rPr>
          <w:rFonts w:cs="Arial"/>
          <w:i/>
          <w:color w:val="0070C0"/>
          <w:szCs w:val="22"/>
          <w:u w:val="single"/>
        </w:rPr>
        <w:t>Sospensione quota capitale mutui enti locali</w:t>
      </w:r>
      <w:r w:rsidRPr="00EE5DA8">
        <w:rPr>
          <w:rFonts w:cs="Arial"/>
          <w:i/>
          <w:color w:val="0070C0"/>
          <w:szCs w:val="22"/>
        </w:rPr>
        <w:t>: il pagamento delle quote capitale, in scadenza nell’anno 2020 successivamente alla data di entrata in vigore del decreto, dei mutui concessi dalla Cassa depositi e prestiti S.p.a. agli enti locali, trasferiti al Ministero dell'economia e delle finanze in attuazione dell'articolo 5, commi 1 e 3, del decreto-legge 30 settembre 2003, n. 269, convertito, con modificazioni, dalla legge 24 novembre 2003, n. 326, è differito all'anno immediatamente successivo alla data di scadenza del piano di ammortamento contrattuale, sulla base della periodicità di pagamento prevista nei provvedimenti e nei contratti regolanti i mutui stessi. La sospensione non si applica alle anticipazioni di liquidità di cui all’art. 1, comma 10, del decreto-legge 8 aprile 2013, n. 35, convertito, con modificazioni, dalla legge 6 giugno 2013, n. 64, e successivi rifinanziamenti, nonché ai mutui che hanno beneficiato di differimenti di pagamento delle rate di ammortamento in scadenza nel 2020, autorizzati dalla normativa applicabile agli enti locali i cui territori sono stati colpiti da eventi sismici.</w:t>
      </w:r>
    </w:p>
    <w:bookmarkEnd w:id="3"/>
    <w:p w14:paraId="6CF4C28B" w14:textId="77777777" w:rsidR="009F183C" w:rsidRPr="00C424FC" w:rsidRDefault="00AD086F" w:rsidP="00AD086F">
      <w:pPr>
        <w:pStyle w:val="Titolo"/>
        <w:rPr>
          <w:rFonts w:cs="Arial"/>
        </w:rPr>
      </w:pPr>
      <w:r w:rsidRPr="00C424FC">
        <w:rPr>
          <w:rFonts w:cs="Arial"/>
        </w:rPr>
        <w:lastRenderedPageBreak/>
        <w:t>C</w:t>
      </w:r>
      <w:r w:rsidR="00757AA1" w:rsidRPr="00C424FC">
        <w:rPr>
          <w:rFonts w:cs="Arial"/>
        </w:rPr>
        <w:t>omune di __________________________</w:t>
      </w:r>
    </w:p>
    <w:p w14:paraId="04D85273" w14:textId="77777777" w:rsidR="009F183C" w:rsidRPr="00C424FC" w:rsidRDefault="009F183C">
      <w:pPr>
        <w:jc w:val="center"/>
        <w:rPr>
          <w:rFonts w:cs="Arial"/>
        </w:rPr>
      </w:pPr>
    </w:p>
    <w:p w14:paraId="79DFB44E" w14:textId="77777777" w:rsidR="009F183C" w:rsidRPr="00C424FC" w:rsidRDefault="00757AA1">
      <w:pPr>
        <w:jc w:val="center"/>
        <w:rPr>
          <w:rFonts w:cs="Arial"/>
          <w:sz w:val="32"/>
          <w:szCs w:val="32"/>
        </w:rPr>
      </w:pPr>
      <w:r w:rsidRPr="00C424FC">
        <w:rPr>
          <w:rFonts w:cs="Arial"/>
          <w:sz w:val="32"/>
          <w:szCs w:val="32"/>
        </w:rPr>
        <w:t>Provincia di ____________________</w:t>
      </w:r>
    </w:p>
    <w:p w14:paraId="16150CD3" w14:textId="77777777" w:rsidR="009F183C" w:rsidRPr="00C424FC" w:rsidRDefault="009F183C">
      <w:pPr>
        <w:rPr>
          <w:rFonts w:cs="Arial"/>
        </w:rPr>
      </w:pPr>
    </w:p>
    <w:p w14:paraId="4099B120" w14:textId="77777777" w:rsidR="009F183C" w:rsidRPr="00C424FC" w:rsidRDefault="009F183C">
      <w:pPr>
        <w:rPr>
          <w:rFonts w:cs="Arial"/>
        </w:rPr>
      </w:pPr>
    </w:p>
    <w:p w14:paraId="632CF47C" w14:textId="77777777" w:rsidR="009F183C" w:rsidRPr="00C424FC" w:rsidRDefault="009F183C">
      <w:pPr>
        <w:rPr>
          <w:rFonts w:cs="Arial"/>
        </w:rPr>
      </w:pPr>
    </w:p>
    <w:tbl>
      <w:tblPr>
        <w:tblpPr w:leftFromText="187" w:rightFromText="187" w:vertAnchor="text" w:horzAnchor="margin" w:tblpXSpec="right" w:tblpY="138"/>
        <w:tblW w:w="4822" w:type="pct"/>
        <w:tblCellMar>
          <w:top w:w="216" w:type="dxa"/>
          <w:left w:w="216" w:type="dxa"/>
          <w:bottom w:w="216" w:type="dxa"/>
          <w:right w:w="216" w:type="dxa"/>
        </w:tblCellMar>
        <w:tblLook w:val="04A0" w:firstRow="1" w:lastRow="0" w:firstColumn="1" w:lastColumn="0" w:noHBand="0" w:noVBand="1"/>
      </w:tblPr>
      <w:tblGrid>
        <w:gridCol w:w="5070"/>
        <w:gridCol w:w="3816"/>
      </w:tblGrid>
      <w:tr w:rsidR="009F183C" w:rsidRPr="00C424FC" w14:paraId="109A0718" w14:textId="77777777">
        <w:tc>
          <w:tcPr>
            <w:tcW w:w="4991" w:type="dxa"/>
            <w:tcBorders>
              <w:bottom w:val="single" w:sz="18" w:space="0" w:color="808080"/>
              <w:right w:val="single" w:sz="18" w:space="0" w:color="808080"/>
            </w:tcBorders>
            <w:vAlign w:val="center"/>
          </w:tcPr>
          <w:p w14:paraId="4EAC2D69" w14:textId="77777777" w:rsidR="009F183C" w:rsidRPr="00C424FC" w:rsidRDefault="00757AA1">
            <w:pPr>
              <w:jc w:val="center"/>
              <w:rPr>
                <w:rFonts w:cs="Arial"/>
                <w:b/>
                <w:sz w:val="52"/>
                <w:szCs w:val="52"/>
              </w:rPr>
            </w:pPr>
            <w:r w:rsidRPr="00C424FC">
              <w:rPr>
                <w:rFonts w:cs="Arial"/>
                <w:b/>
                <w:sz w:val="52"/>
                <w:szCs w:val="52"/>
              </w:rPr>
              <w:t>Relazione dell’organo di revisione</w:t>
            </w:r>
          </w:p>
          <w:p w14:paraId="3E56F25B" w14:textId="77777777" w:rsidR="009F183C" w:rsidRPr="00C424FC" w:rsidRDefault="009F183C">
            <w:pPr>
              <w:rPr>
                <w:rFonts w:cs="Arial"/>
                <w:b/>
                <w:i/>
                <w:sz w:val="36"/>
                <w:szCs w:val="36"/>
              </w:rPr>
            </w:pPr>
          </w:p>
          <w:p w14:paraId="289C6567" w14:textId="77777777" w:rsidR="009F183C" w:rsidRPr="00C424FC" w:rsidRDefault="00757AA1" w:rsidP="00A82363">
            <w:pPr>
              <w:numPr>
                <w:ilvl w:val="0"/>
                <w:numId w:val="10"/>
              </w:numPr>
              <w:rPr>
                <w:rFonts w:cs="Arial"/>
                <w:i/>
                <w:sz w:val="36"/>
                <w:szCs w:val="36"/>
              </w:rPr>
            </w:pPr>
            <w:r w:rsidRPr="00C424FC">
              <w:rPr>
                <w:rFonts w:cs="Arial"/>
                <w:i/>
                <w:sz w:val="36"/>
                <w:szCs w:val="36"/>
              </w:rPr>
              <w:t>sulla proposta di deliberazione consiliare del rendiconto della gestione</w:t>
            </w:r>
          </w:p>
          <w:p w14:paraId="12EAD9D1" w14:textId="77777777" w:rsidR="009F183C" w:rsidRPr="00C424FC" w:rsidRDefault="00757AA1" w:rsidP="00A82363">
            <w:pPr>
              <w:numPr>
                <w:ilvl w:val="0"/>
                <w:numId w:val="10"/>
              </w:numPr>
              <w:rPr>
                <w:rFonts w:cs="Arial"/>
                <w:i/>
                <w:sz w:val="36"/>
                <w:szCs w:val="36"/>
              </w:rPr>
            </w:pPr>
            <w:r w:rsidRPr="00C424FC">
              <w:rPr>
                <w:rFonts w:cs="Arial"/>
                <w:i/>
                <w:sz w:val="36"/>
                <w:szCs w:val="36"/>
              </w:rPr>
              <w:t xml:space="preserve">sullo schema di rendiconto </w:t>
            </w:r>
          </w:p>
        </w:tc>
        <w:tc>
          <w:tcPr>
            <w:tcW w:w="3757" w:type="dxa"/>
            <w:tcBorders>
              <w:left w:val="single" w:sz="18" w:space="0" w:color="808080"/>
              <w:bottom w:val="single" w:sz="18" w:space="0" w:color="808080"/>
            </w:tcBorders>
            <w:vAlign w:val="center"/>
          </w:tcPr>
          <w:p w14:paraId="56B2DFA5" w14:textId="77777777" w:rsidR="009F183C" w:rsidRPr="00C424FC" w:rsidRDefault="00FD0A28">
            <w:pPr>
              <w:pStyle w:val="Nessunaspaziatura"/>
              <w:jc w:val="center"/>
              <w:rPr>
                <w:rFonts w:ascii="Arial" w:hAnsi="Arial" w:cs="Arial"/>
                <w:sz w:val="100"/>
                <w:szCs w:val="100"/>
              </w:rPr>
            </w:pPr>
            <w:r>
              <w:rPr>
                <w:rFonts w:ascii="Arial" w:hAnsi="Arial" w:cs="Arial"/>
                <w:sz w:val="100"/>
                <w:szCs w:val="100"/>
              </w:rPr>
              <w:t>A</w:t>
            </w:r>
            <w:r w:rsidR="00757AA1" w:rsidRPr="00C424FC">
              <w:rPr>
                <w:rFonts w:ascii="Arial" w:hAnsi="Arial" w:cs="Arial"/>
                <w:sz w:val="100"/>
                <w:szCs w:val="100"/>
              </w:rPr>
              <w:t>nno</w:t>
            </w:r>
          </w:p>
          <w:p w14:paraId="273AAA0A" w14:textId="77777777" w:rsidR="009F183C" w:rsidRPr="00C424FC" w:rsidRDefault="00757AA1">
            <w:pPr>
              <w:pStyle w:val="Nessunaspaziatura"/>
              <w:jc w:val="center"/>
              <w:rPr>
                <w:rFonts w:ascii="Arial" w:hAnsi="Arial" w:cs="Arial"/>
                <w:color w:val="4F81BD"/>
                <w:sz w:val="100"/>
                <w:szCs w:val="100"/>
                <w:lang w:eastAsia="it-IT"/>
              </w:rPr>
            </w:pPr>
            <w:r w:rsidRPr="00C424FC">
              <w:rPr>
                <w:rFonts w:ascii="Arial" w:hAnsi="Arial" w:cs="Arial"/>
                <w:sz w:val="100"/>
                <w:szCs w:val="100"/>
              </w:rPr>
              <w:t>201</w:t>
            </w:r>
            <w:r w:rsidR="00CB070A">
              <w:rPr>
                <w:rFonts w:ascii="Arial" w:hAnsi="Arial" w:cs="Arial"/>
                <w:sz w:val="100"/>
                <w:szCs w:val="100"/>
              </w:rPr>
              <w:t>9</w:t>
            </w:r>
          </w:p>
        </w:tc>
      </w:tr>
    </w:tbl>
    <w:p w14:paraId="000EE5CF" w14:textId="77777777" w:rsidR="009F183C" w:rsidRPr="00C424FC" w:rsidRDefault="009F183C">
      <w:pPr>
        <w:rPr>
          <w:rFonts w:cs="Arial"/>
        </w:rPr>
      </w:pPr>
    </w:p>
    <w:p w14:paraId="5692F19E" w14:textId="77777777" w:rsidR="009F183C" w:rsidRPr="00C424FC" w:rsidRDefault="009F183C">
      <w:pPr>
        <w:jc w:val="center"/>
        <w:rPr>
          <w:rFonts w:cs="Arial"/>
          <w:b/>
          <w:sz w:val="24"/>
        </w:rPr>
      </w:pPr>
    </w:p>
    <w:p w14:paraId="5E4C15D0" w14:textId="77777777" w:rsidR="009F183C" w:rsidRPr="00C424FC" w:rsidRDefault="009F183C">
      <w:pPr>
        <w:jc w:val="center"/>
        <w:rPr>
          <w:rFonts w:cs="Arial"/>
          <w:b/>
          <w:sz w:val="24"/>
        </w:rPr>
      </w:pPr>
    </w:p>
    <w:p w14:paraId="27EDA4C1"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L’ORGANO DI REVISIONE</w:t>
      </w:r>
    </w:p>
    <w:p w14:paraId="62D651EF"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53122526"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7A280F26" w14:textId="77777777" w:rsidR="009F183C" w:rsidRPr="00C424FC" w:rsidRDefault="00757AA1">
      <w:pPr>
        <w:pStyle w:val="Titolo"/>
        <w:framePr w:hSpace="187" w:wrap="auto" w:vAnchor="text" w:hAnchor="page" w:x="1299" w:y="527"/>
        <w:ind w:left="4536"/>
        <w:rPr>
          <w:rFonts w:cs="Arial"/>
          <w:b w:val="0"/>
          <w:sz w:val="24"/>
        </w:rPr>
      </w:pPr>
      <w:r w:rsidRPr="00C424FC">
        <w:rPr>
          <w:rFonts w:cs="Arial"/>
          <w:b w:val="0"/>
          <w:sz w:val="24"/>
        </w:rPr>
        <w:t>_________________</w:t>
      </w:r>
    </w:p>
    <w:p w14:paraId="6DDA17AB"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p w14:paraId="62CAE67E" w14:textId="77777777" w:rsidR="009F183C" w:rsidRDefault="00757AA1">
      <w:pPr>
        <w:pStyle w:val="Titolosommario"/>
        <w:rPr>
          <w:rFonts w:ascii="Arial" w:hAnsi="Arial" w:cs="Arial"/>
        </w:rPr>
      </w:pPr>
      <w:r w:rsidRPr="00C424FC">
        <w:rPr>
          <w:rFonts w:ascii="Arial" w:hAnsi="Arial" w:cs="Arial"/>
        </w:rPr>
        <w:t>Sommario</w:t>
      </w:r>
    </w:p>
    <w:p w14:paraId="1CF954DB" w14:textId="77777777" w:rsidR="0016621E" w:rsidRPr="0016621E" w:rsidRDefault="0016621E" w:rsidP="0016621E"/>
    <w:p w14:paraId="75B88A33" w14:textId="79FAF3BF" w:rsidR="005C7B5D" w:rsidRPr="005C7B5D" w:rsidRDefault="0016621E">
      <w:pPr>
        <w:pStyle w:val="Sommario1"/>
        <w:rPr>
          <w:rFonts w:ascii="Calibri" w:hAnsi="Calibri"/>
          <w:noProof/>
          <w:szCs w:val="22"/>
        </w:rPr>
      </w:pPr>
      <w:r>
        <w:rPr>
          <w:rFonts w:cs="Arial"/>
        </w:rPr>
        <w:fldChar w:fldCharType="begin"/>
      </w:r>
      <w:r>
        <w:rPr>
          <w:rFonts w:cs="Arial"/>
        </w:rPr>
        <w:instrText xml:space="preserve"> TOC \o "1-3" \h \z \u </w:instrText>
      </w:r>
      <w:r>
        <w:rPr>
          <w:rFonts w:cs="Arial"/>
        </w:rPr>
        <w:fldChar w:fldCharType="separate"/>
      </w:r>
      <w:hyperlink w:anchor="_Toc35106678" w:history="1">
        <w:r w:rsidR="005C7B5D" w:rsidRPr="00036EB8">
          <w:rPr>
            <w:rStyle w:val="Collegamentoipertestuale"/>
            <w:noProof/>
          </w:rPr>
          <w:t>INTRODUZIONE</w:t>
        </w:r>
        <w:r w:rsidR="005C7B5D">
          <w:rPr>
            <w:noProof/>
            <w:webHidden/>
          </w:rPr>
          <w:tab/>
        </w:r>
        <w:r w:rsidR="005C7B5D">
          <w:rPr>
            <w:noProof/>
            <w:webHidden/>
          </w:rPr>
          <w:fldChar w:fldCharType="begin"/>
        </w:r>
        <w:r w:rsidR="005C7B5D">
          <w:rPr>
            <w:noProof/>
            <w:webHidden/>
          </w:rPr>
          <w:instrText xml:space="preserve"> PAGEREF _Toc35106678 \h </w:instrText>
        </w:r>
        <w:r w:rsidR="005C7B5D">
          <w:rPr>
            <w:noProof/>
            <w:webHidden/>
          </w:rPr>
        </w:r>
        <w:r w:rsidR="005C7B5D">
          <w:rPr>
            <w:noProof/>
            <w:webHidden/>
          </w:rPr>
          <w:fldChar w:fldCharType="separate"/>
        </w:r>
        <w:r w:rsidR="00022867">
          <w:rPr>
            <w:noProof/>
            <w:webHidden/>
          </w:rPr>
          <w:t>6</w:t>
        </w:r>
        <w:r w:rsidR="005C7B5D">
          <w:rPr>
            <w:noProof/>
            <w:webHidden/>
          </w:rPr>
          <w:fldChar w:fldCharType="end"/>
        </w:r>
      </w:hyperlink>
    </w:p>
    <w:p w14:paraId="439ABD70" w14:textId="15B82A85" w:rsidR="005C7B5D" w:rsidRPr="005C7B5D" w:rsidRDefault="00BB79C8">
      <w:pPr>
        <w:pStyle w:val="Sommario1"/>
        <w:rPr>
          <w:rFonts w:ascii="Calibri" w:hAnsi="Calibri"/>
          <w:noProof/>
          <w:szCs w:val="22"/>
        </w:rPr>
      </w:pPr>
      <w:hyperlink w:anchor="_Toc35106679" w:history="1">
        <w:r w:rsidR="005C7B5D" w:rsidRPr="00036EB8">
          <w:rPr>
            <w:rStyle w:val="Collegamentoipertestuale"/>
            <w:noProof/>
          </w:rPr>
          <w:t>CONTO DEL BILANCIO</w:t>
        </w:r>
        <w:r w:rsidR="005C7B5D">
          <w:rPr>
            <w:noProof/>
            <w:webHidden/>
          </w:rPr>
          <w:tab/>
        </w:r>
        <w:r w:rsidR="005C7B5D">
          <w:rPr>
            <w:noProof/>
            <w:webHidden/>
          </w:rPr>
          <w:fldChar w:fldCharType="begin"/>
        </w:r>
        <w:r w:rsidR="005C7B5D">
          <w:rPr>
            <w:noProof/>
            <w:webHidden/>
          </w:rPr>
          <w:instrText xml:space="preserve"> PAGEREF _Toc35106679 \h </w:instrText>
        </w:r>
        <w:r w:rsidR="005C7B5D">
          <w:rPr>
            <w:noProof/>
            <w:webHidden/>
          </w:rPr>
        </w:r>
        <w:r w:rsidR="005C7B5D">
          <w:rPr>
            <w:noProof/>
            <w:webHidden/>
          </w:rPr>
          <w:fldChar w:fldCharType="separate"/>
        </w:r>
        <w:r w:rsidR="00022867">
          <w:rPr>
            <w:noProof/>
            <w:webHidden/>
          </w:rPr>
          <w:t>7</w:t>
        </w:r>
        <w:r w:rsidR="005C7B5D">
          <w:rPr>
            <w:noProof/>
            <w:webHidden/>
          </w:rPr>
          <w:fldChar w:fldCharType="end"/>
        </w:r>
      </w:hyperlink>
    </w:p>
    <w:p w14:paraId="226255B8" w14:textId="46EF0BB6" w:rsidR="005C7B5D" w:rsidRPr="005C7B5D" w:rsidRDefault="00BB79C8">
      <w:pPr>
        <w:pStyle w:val="Sommario2"/>
        <w:rPr>
          <w:rFonts w:ascii="Calibri" w:hAnsi="Calibri"/>
          <w:szCs w:val="22"/>
        </w:rPr>
      </w:pPr>
      <w:hyperlink w:anchor="_Toc35106680" w:history="1">
        <w:r w:rsidR="005C7B5D" w:rsidRPr="00036EB8">
          <w:rPr>
            <w:rStyle w:val="Collegamentoipertestuale"/>
            <w:rFonts w:cs="Arial"/>
          </w:rPr>
          <w:t>Premesse e verifiche</w:t>
        </w:r>
        <w:r w:rsidR="005C7B5D">
          <w:rPr>
            <w:webHidden/>
          </w:rPr>
          <w:tab/>
        </w:r>
        <w:r w:rsidR="005C7B5D">
          <w:rPr>
            <w:webHidden/>
          </w:rPr>
          <w:fldChar w:fldCharType="begin"/>
        </w:r>
        <w:r w:rsidR="005C7B5D">
          <w:rPr>
            <w:webHidden/>
          </w:rPr>
          <w:instrText xml:space="preserve"> PAGEREF _Toc35106680 \h </w:instrText>
        </w:r>
        <w:r w:rsidR="005C7B5D">
          <w:rPr>
            <w:webHidden/>
          </w:rPr>
        </w:r>
        <w:r w:rsidR="005C7B5D">
          <w:rPr>
            <w:webHidden/>
          </w:rPr>
          <w:fldChar w:fldCharType="separate"/>
        </w:r>
        <w:r w:rsidR="00022867">
          <w:rPr>
            <w:webHidden/>
          </w:rPr>
          <w:t>7</w:t>
        </w:r>
        <w:r w:rsidR="005C7B5D">
          <w:rPr>
            <w:webHidden/>
          </w:rPr>
          <w:fldChar w:fldCharType="end"/>
        </w:r>
      </w:hyperlink>
    </w:p>
    <w:p w14:paraId="317F3A21" w14:textId="3E880464" w:rsidR="005C7B5D" w:rsidRPr="005C7B5D" w:rsidRDefault="00BB79C8">
      <w:pPr>
        <w:pStyle w:val="Sommario2"/>
        <w:rPr>
          <w:rFonts w:ascii="Calibri" w:hAnsi="Calibri"/>
          <w:szCs w:val="22"/>
        </w:rPr>
      </w:pPr>
      <w:hyperlink w:anchor="_Toc35106681" w:history="1">
        <w:r w:rsidR="005C7B5D" w:rsidRPr="00036EB8">
          <w:rPr>
            <w:rStyle w:val="Collegamentoipertestuale"/>
            <w:rFonts w:cs="Arial"/>
          </w:rPr>
          <w:t>Gestione Finanziaria</w:t>
        </w:r>
        <w:r w:rsidR="005C7B5D">
          <w:rPr>
            <w:webHidden/>
          </w:rPr>
          <w:tab/>
        </w:r>
        <w:r w:rsidR="005C7B5D">
          <w:rPr>
            <w:webHidden/>
          </w:rPr>
          <w:fldChar w:fldCharType="begin"/>
        </w:r>
        <w:r w:rsidR="005C7B5D">
          <w:rPr>
            <w:webHidden/>
          </w:rPr>
          <w:instrText xml:space="preserve"> PAGEREF _Toc35106681 \h </w:instrText>
        </w:r>
        <w:r w:rsidR="005C7B5D">
          <w:rPr>
            <w:webHidden/>
          </w:rPr>
        </w:r>
        <w:r w:rsidR="005C7B5D">
          <w:rPr>
            <w:webHidden/>
          </w:rPr>
          <w:fldChar w:fldCharType="separate"/>
        </w:r>
        <w:r w:rsidR="00022867">
          <w:rPr>
            <w:webHidden/>
          </w:rPr>
          <w:t>11</w:t>
        </w:r>
        <w:r w:rsidR="005C7B5D">
          <w:rPr>
            <w:webHidden/>
          </w:rPr>
          <w:fldChar w:fldCharType="end"/>
        </w:r>
      </w:hyperlink>
    </w:p>
    <w:p w14:paraId="78E5C5FF" w14:textId="04999B62" w:rsidR="005C7B5D" w:rsidRPr="005C7B5D" w:rsidRDefault="00BB79C8">
      <w:pPr>
        <w:pStyle w:val="Sommario3"/>
        <w:rPr>
          <w:rFonts w:ascii="Calibri" w:hAnsi="Calibri"/>
          <w:noProof/>
          <w:szCs w:val="22"/>
        </w:rPr>
      </w:pPr>
      <w:hyperlink w:anchor="_Toc35106682" w:history="1">
        <w:r w:rsidR="005C7B5D" w:rsidRPr="00036EB8">
          <w:rPr>
            <w:rStyle w:val="Collegamentoipertestuale"/>
            <w:rFonts w:cs="Arial"/>
            <w:noProof/>
          </w:rPr>
          <w:t>Fondo di cassa</w:t>
        </w:r>
        <w:r w:rsidR="005C7B5D">
          <w:rPr>
            <w:noProof/>
            <w:webHidden/>
          </w:rPr>
          <w:tab/>
        </w:r>
        <w:r w:rsidR="005C7B5D">
          <w:rPr>
            <w:noProof/>
            <w:webHidden/>
          </w:rPr>
          <w:fldChar w:fldCharType="begin"/>
        </w:r>
        <w:r w:rsidR="005C7B5D">
          <w:rPr>
            <w:noProof/>
            <w:webHidden/>
          </w:rPr>
          <w:instrText xml:space="preserve"> PAGEREF _Toc35106682 \h </w:instrText>
        </w:r>
        <w:r w:rsidR="005C7B5D">
          <w:rPr>
            <w:noProof/>
            <w:webHidden/>
          </w:rPr>
        </w:r>
        <w:r w:rsidR="005C7B5D">
          <w:rPr>
            <w:noProof/>
            <w:webHidden/>
          </w:rPr>
          <w:fldChar w:fldCharType="separate"/>
        </w:r>
        <w:r w:rsidR="00022867">
          <w:rPr>
            <w:noProof/>
            <w:webHidden/>
          </w:rPr>
          <w:t>11</w:t>
        </w:r>
        <w:r w:rsidR="005C7B5D">
          <w:rPr>
            <w:noProof/>
            <w:webHidden/>
          </w:rPr>
          <w:fldChar w:fldCharType="end"/>
        </w:r>
      </w:hyperlink>
    </w:p>
    <w:p w14:paraId="21E9C8D1" w14:textId="0F51D4A0" w:rsidR="005C7B5D" w:rsidRPr="005C7B5D" w:rsidRDefault="00BB79C8">
      <w:pPr>
        <w:pStyle w:val="Sommario3"/>
        <w:rPr>
          <w:rFonts w:ascii="Calibri" w:hAnsi="Calibri"/>
          <w:noProof/>
          <w:szCs w:val="22"/>
        </w:rPr>
      </w:pPr>
      <w:hyperlink w:anchor="_Toc35106683" w:history="1">
        <w:r w:rsidR="005C7B5D" w:rsidRPr="00036EB8">
          <w:rPr>
            <w:rStyle w:val="Collegamentoipertestuale"/>
            <w:rFonts w:cs="Arial"/>
            <w:noProof/>
          </w:rPr>
          <w:t>Il risultato di competenza, l’equilibrio di bilancio e quello complessivo</w:t>
        </w:r>
        <w:r w:rsidR="005C7B5D">
          <w:rPr>
            <w:noProof/>
            <w:webHidden/>
          </w:rPr>
          <w:tab/>
        </w:r>
        <w:r w:rsidR="005C7B5D">
          <w:rPr>
            <w:noProof/>
            <w:webHidden/>
          </w:rPr>
          <w:fldChar w:fldCharType="begin"/>
        </w:r>
        <w:r w:rsidR="005C7B5D">
          <w:rPr>
            <w:noProof/>
            <w:webHidden/>
          </w:rPr>
          <w:instrText xml:space="preserve"> PAGEREF _Toc35106683 \h </w:instrText>
        </w:r>
        <w:r w:rsidR="005C7B5D">
          <w:rPr>
            <w:noProof/>
            <w:webHidden/>
          </w:rPr>
        </w:r>
        <w:r w:rsidR="005C7B5D">
          <w:rPr>
            <w:noProof/>
            <w:webHidden/>
          </w:rPr>
          <w:fldChar w:fldCharType="separate"/>
        </w:r>
        <w:r w:rsidR="00022867">
          <w:rPr>
            <w:noProof/>
            <w:webHidden/>
          </w:rPr>
          <w:t>15</w:t>
        </w:r>
        <w:r w:rsidR="005C7B5D">
          <w:rPr>
            <w:noProof/>
            <w:webHidden/>
          </w:rPr>
          <w:fldChar w:fldCharType="end"/>
        </w:r>
      </w:hyperlink>
    </w:p>
    <w:p w14:paraId="20C9B319" w14:textId="4F39D5FB" w:rsidR="005C7B5D" w:rsidRPr="005C7B5D" w:rsidRDefault="00BB79C8">
      <w:pPr>
        <w:pStyle w:val="Sommario3"/>
        <w:rPr>
          <w:rFonts w:ascii="Calibri" w:hAnsi="Calibri"/>
          <w:noProof/>
          <w:szCs w:val="22"/>
        </w:rPr>
      </w:pPr>
      <w:hyperlink w:anchor="_Toc35106684" w:history="1">
        <w:r w:rsidR="005C7B5D" w:rsidRPr="00036EB8">
          <w:rPr>
            <w:rStyle w:val="Collegamentoipertestuale"/>
            <w:rFonts w:cs="Arial"/>
            <w:noProof/>
          </w:rPr>
          <w:t>Conciliazione tra risultato della gestione di competenza e il risultato di amministrazione</w:t>
        </w:r>
        <w:r w:rsidR="005C7B5D">
          <w:rPr>
            <w:noProof/>
            <w:webHidden/>
          </w:rPr>
          <w:tab/>
        </w:r>
        <w:r w:rsidR="005C7B5D">
          <w:rPr>
            <w:noProof/>
            <w:webHidden/>
          </w:rPr>
          <w:fldChar w:fldCharType="begin"/>
        </w:r>
        <w:r w:rsidR="005C7B5D">
          <w:rPr>
            <w:noProof/>
            <w:webHidden/>
          </w:rPr>
          <w:instrText xml:space="preserve"> PAGEREF _Toc35106684 \h </w:instrText>
        </w:r>
        <w:r w:rsidR="005C7B5D">
          <w:rPr>
            <w:noProof/>
            <w:webHidden/>
          </w:rPr>
        </w:r>
        <w:r w:rsidR="005C7B5D">
          <w:rPr>
            <w:noProof/>
            <w:webHidden/>
          </w:rPr>
          <w:fldChar w:fldCharType="separate"/>
        </w:r>
        <w:r w:rsidR="00022867">
          <w:rPr>
            <w:noProof/>
            <w:webHidden/>
          </w:rPr>
          <w:t>15</w:t>
        </w:r>
        <w:r w:rsidR="005C7B5D">
          <w:rPr>
            <w:noProof/>
            <w:webHidden/>
          </w:rPr>
          <w:fldChar w:fldCharType="end"/>
        </w:r>
      </w:hyperlink>
    </w:p>
    <w:p w14:paraId="74E89042" w14:textId="4A6C6C8F" w:rsidR="005C7B5D" w:rsidRPr="005C7B5D" w:rsidRDefault="00BB79C8">
      <w:pPr>
        <w:pStyle w:val="Sommario3"/>
        <w:rPr>
          <w:rFonts w:ascii="Calibri" w:hAnsi="Calibri"/>
          <w:noProof/>
          <w:szCs w:val="22"/>
        </w:rPr>
      </w:pPr>
      <w:hyperlink w:anchor="_Toc35106685" w:history="1">
        <w:r w:rsidR="005C7B5D" w:rsidRPr="00036EB8">
          <w:rPr>
            <w:rStyle w:val="Collegamentoipertestuale"/>
            <w:rFonts w:cs="Arial"/>
            <w:noProof/>
          </w:rPr>
          <w:t>Evoluzione del Fondo pluriennale vincolato (FPV) nel corso dell’esercizio 2019</w:t>
        </w:r>
        <w:r w:rsidR="005C7B5D">
          <w:rPr>
            <w:noProof/>
            <w:webHidden/>
          </w:rPr>
          <w:tab/>
        </w:r>
        <w:r w:rsidR="005C7B5D">
          <w:rPr>
            <w:noProof/>
            <w:webHidden/>
          </w:rPr>
          <w:fldChar w:fldCharType="begin"/>
        </w:r>
        <w:r w:rsidR="005C7B5D">
          <w:rPr>
            <w:noProof/>
            <w:webHidden/>
          </w:rPr>
          <w:instrText xml:space="preserve"> PAGEREF _Toc35106685 \h </w:instrText>
        </w:r>
        <w:r w:rsidR="005C7B5D">
          <w:rPr>
            <w:noProof/>
            <w:webHidden/>
          </w:rPr>
        </w:r>
        <w:r w:rsidR="005C7B5D">
          <w:rPr>
            <w:noProof/>
            <w:webHidden/>
          </w:rPr>
          <w:fldChar w:fldCharType="separate"/>
        </w:r>
        <w:r w:rsidR="00022867">
          <w:rPr>
            <w:noProof/>
            <w:webHidden/>
          </w:rPr>
          <w:t>21</w:t>
        </w:r>
        <w:r w:rsidR="005C7B5D">
          <w:rPr>
            <w:noProof/>
            <w:webHidden/>
          </w:rPr>
          <w:fldChar w:fldCharType="end"/>
        </w:r>
      </w:hyperlink>
    </w:p>
    <w:p w14:paraId="18F32D70" w14:textId="01AB1BB6" w:rsidR="005C7B5D" w:rsidRPr="005C7B5D" w:rsidRDefault="00BB79C8">
      <w:pPr>
        <w:pStyle w:val="Sommario3"/>
        <w:rPr>
          <w:rFonts w:ascii="Calibri" w:hAnsi="Calibri"/>
          <w:noProof/>
          <w:szCs w:val="22"/>
        </w:rPr>
      </w:pPr>
      <w:hyperlink w:anchor="_Toc35106686" w:history="1">
        <w:r w:rsidR="005C7B5D" w:rsidRPr="00036EB8">
          <w:rPr>
            <w:rStyle w:val="Collegamentoipertestuale"/>
            <w:rFonts w:eastAsia="Arial Unicode MS" w:cs="Arial Unicode MS"/>
            <w:noProof/>
          </w:rPr>
          <w:t>Risultato di amministrazione</w:t>
        </w:r>
        <w:r w:rsidR="005C7B5D">
          <w:rPr>
            <w:noProof/>
            <w:webHidden/>
          </w:rPr>
          <w:tab/>
        </w:r>
        <w:r w:rsidR="005C7B5D">
          <w:rPr>
            <w:noProof/>
            <w:webHidden/>
          </w:rPr>
          <w:fldChar w:fldCharType="begin"/>
        </w:r>
        <w:r w:rsidR="005C7B5D">
          <w:rPr>
            <w:noProof/>
            <w:webHidden/>
          </w:rPr>
          <w:instrText xml:space="preserve"> PAGEREF _Toc35106686 \h </w:instrText>
        </w:r>
        <w:r w:rsidR="005C7B5D">
          <w:rPr>
            <w:noProof/>
            <w:webHidden/>
          </w:rPr>
        </w:r>
        <w:r w:rsidR="005C7B5D">
          <w:rPr>
            <w:noProof/>
            <w:webHidden/>
          </w:rPr>
          <w:fldChar w:fldCharType="separate"/>
        </w:r>
        <w:r w:rsidR="00022867">
          <w:rPr>
            <w:noProof/>
            <w:webHidden/>
          </w:rPr>
          <w:t>22</w:t>
        </w:r>
        <w:r w:rsidR="005C7B5D">
          <w:rPr>
            <w:noProof/>
            <w:webHidden/>
          </w:rPr>
          <w:fldChar w:fldCharType="end"/>
        </w:r>
      </w:hyperlink>
    </w:p>
    <w:p w14:paraId="4422E619" w14:textId="7E1DC655" w:rsidR="005C7B5D" w:rsidRPr="005C7B5D" w:rsidRDefault="00BB79C8">
      <w:pPr>
        <w:pStyle w:val="Sommario1"/>
        <w:rPr>
          <w:rFonts w:ascii="Calibri" w:hAnsi="Calibri"/>
          <w:noProof/>
          <w:szCs w:val="22"/>
        </w:rPr>
      </w:pPr>
      <w:hyperlink w:anchor="_Toc35106687" w:history="1">
        <w:r w:rsidR="005C7B5D" w:rsidRPr="00036EB8">
          <w:rPr>
            <w:rStyle w:val="Collegamentoipertestuale"/>
            <w:noProof/>
          </w:rPr>
          <w:t>ANALISI DELLA GESTIONE DEI RESIDUI</w:t>
        </w:r>
        <w:r w:rsidR="005C7B5D">
          <w:rPr>
            <w:noProof/>
            <w:webHidden/>
          </w:rPr>
          <w:tab/>
        </w:r>
        <w:r w:rsidR="005C7B5D">
          <w:rPr>
            <w:noProof/>
            <w:webHidden/>
          </w:rPr>
          <w:fldChar w:fldCharType="begin"/>
        </w:r>
        <w:r w:rsidR="005C7B5D">
          <w:rPr>
            <w:noProof/>
            <w:webHidden/>
          </w:rPr>
          <w:instrText xml:space="preserve"> PAGEREF _Toc35106687 \h </w:instrText>
        </w:r>
        <w:r w:rsidR="005C7B5D">
          <w:rPr>
            <w:noProof/>
            <w:webHidden/>
          </w:rPr>
        </w:r>
        <w:r w:rsidR="005C7B5D">
          <w:rPr>
            <w:noProof/>
            <w:webHidden/>
          </w:rPr>
          <w:fldChar w:fldCharType="separate"/>
        </w:r>
        <w:r w:rsidR="00022867">
          <w:rPr>
            <w:noProof/>
            <w:webHidden/>
          </w:rPr>
          <w:t>25</w:t>
        </w:r>
        <w:r w:rsidR="005C7B5D">
          <w:rPr>
            <w:noProof/>
            <w:webHidden/>
          </w:rPr>
          <w:fldChar w:fldCharType="end"/>
        </w:r>
      </w:hyperlink>
    </w:p>
    <w:p w14:paraId="09E220B5" w14:textId="2215870C" w:rsidR="005C7B5D" w:rsidRPr="005C7B5D" w:rsidRDefault="00BB79C8">
      <w:pPr>
        <w:pStyle w:val="Sommario2"/>
        <w:rPr>
          <w:rFonts w:ascii="Calibri" w:hAnsi="Calibri"/>
          <w:szCs w:val="22"/>
        </w:rPr>
      </w:pPr>
      <w:hyperlink w:anchor="_Toc35106688" w:history="1">
        <w:r w:rsidR="005C7B5D" w:rsidRPr="00036EB8">
          <w:rPr>
            <w:rStyle w:val="Collegamentoipertestuale"/>
            <w:rFonts w:cs="Arial"/>
          </w:rPr>
          <w:t>Fondo crediti di dubbia esigibilità</w:t>
        </w:r>
        <w:r w:rsidR="005C7B5D">
          <w:rPr>
            <w:webHidden/>
          </w:rPr>
          <w:tab/>
        </w:r>
        <w:r w:rsidR="005C7B5D">
          <w:rPr>
            <w:webHidden/>
          </w:rPr>
          <w:fldChar w:fldCharType="begin"/>
        </w:r>
        <w:r w:rsidR="005C7B5D">
          <w:rPr>
            <w:webHidden/>
          </w:rPr>
          <w:instrText xml:space="preserve"> PAGEREF _Toc35106688 \h </w:instrText>
        </w:r>
        <w:r w:rsidR="005C7B5D">
          <w:rPr>
            <w:webHidden/>
          </w:rPr>
        </w:r>
        <w:r w:rsidR="005C7B5D">
          <w:rPr>
            <w:webHidden/>
          </w:rPr>
          <w:fldChar w:fldCharType="separate"/>
        </w:r>
        <w:r w:rsidR="00022867">
          <w:rPr>
            <w:webHidden/>
          </w:rPr>
          <w:t>27</w:t>
        </w:r>
        <w:r w:rsidR="005C7B5D">
          <w:rPr>
            <w:webHidden/>
          </w:rPr>
          <w:fldChar w:fldCharType="end"/>
        </w:r>
      </w:hyperlink>
    </w:p>
    <w:p w14:paraId="430D6824" w14:textId="44DFBC1D" w:rsidR="005C7B5D" w:rsidRPr="005C7B5D" w:rsidRDefault="00BB79C8">
      <w:pPr>
        <w:pStyle w:val="Sommario2"/>
        <w:rPr>
          <w:rFonts w:ascii="Calibri" w:hAnsi="Calibri"/>
          <w:szCs w:val="22"/>
        </w:rPr>
      </w:pPr>
      <w:hyperlink w:anchor="_Toc35106689" w:history="1">
        <w:r w:rsidR="005C7B5D" w:rsidRPr="00036EB8">
          <w:rPr>
            <w:rStyle w:val="Collegamentoipertestuale"/>
            <w:rFonts w:cs="Arial"/>
          </w:rPr>
          <w:t>Fondo anticipazione liquidità</w:t>
        </w:r>
        <w:r w:rsidR="005C7B5D">
          <w:rPr>
            <w:webHidden/>
          </w:rPr>
          <w:tab/>
        </w:r>
        <w:r w:rsidR="005C7B5D">
          <w:rPr>
            <w:webHidden/>
          </w:rPr>
          <w:fldChar w:fldCharType="begin"/>
        </w:r>
        <w:r w:rsidR="005C7B5D">
          <w:rPr>
            <w:webHidden/>
          </w:rPr>
          <w:instrText xml:space="preserve"> PAGEREF _Toc35106689 \h </w:instrText>
        </w:r>
        <w:r w:rsidR="005C7B5D">
          <w:rPr>
            <w:webHidden/>
          </w:rPr>
        </w:r>
        <w:r w:rsidR="005C7B5D">
          <w:rPr>
            <w:webHidden/>
          </w:rPr>
          <w:fldChar w:fldCharType="separate"/>
        </w:r>
        <w:r w:rsidR="00022867">
          <w:rPr>
            <w:webHidden/>
          </w:rPr>
          <w:t>28</w:t>
        </w:r>
        <w:r w:rsidR="005C7B5D">
          <w:rPr>
            <w:webHidden/>
          </w:rPr>
          <w:fldChar w:fldCharType="end"/>
        </w:r>
      </w:hyperlink>
    </w:p>
    <w:p w14:paraId="7461033E" w14:textId="5564A63F" w:rsidR="005C7B5D" w:rsidRPr="005C7B5D" w:rsidRDefault="00BB79C8">
      <w:pPr>
        <w:pStyle w:val="Sommario2"/>
        <w:rPr>
          <w:rFonts w:ascii="Calibri" w:hAnsi="Calibri"/>
          <w:szCs w:val="22"/>
        </w:rPr>
      </w:pPr>
      <w:hyperlink w:anchor="_Toc35106690" w:history="1">
        <w:r w:rsidR="005C7B5D" w:rsidRPr="00036EB8">
          <w:rPr>
            <w:rStyle w:val="Collegamentoipertestuale"/>
            <w:rFonts w:cs="Arial"/>
          </w:rPr>
          <w:t>Fondi spese e rischi futuri</w:t>
        </w:r>
        <w:r w:rsidR="005C7B5D">
          <w:rPr>
            <w:webHidden/>
          </w:rPr>
          <w:tab/>
        </w:r>
        <w:r w:rsidR="005C7B5D">
          <w:rPr>
            <w:webHidden/>
          </w:rPr>
          <w:fldChar w:fldCharType="begin"/>
        </w:r>
        <w:r w:rsidR="005C7B5D">
          <w:rPr>
            <w:webHidden/>
          </w:rPr>
          <w:instrText xml:space="preserve"> PAGEREF _Toc35106690 \h </w:instrText>
        </w:r>
        <w:r w:rsidR="005C7B5D">
          <w:rPr>
            <w:webHidden/>
          </w:rPr>
        </w:r>
        <w:r w:rsidR="005C7B5D">
          <w:rPr>
            <w:webHidden/>
          </w:rPr>
          <w:fldChar w:fldCharType="separate"/>
        </w:r>
        <w:r w:rsidR="00022867">
          <w:rPr>
            <w:webHidden/>
          </w:rPr>
          <w:t>28</w:t>
        </w:r>
        <w:r w:rsidR="005C7B5D">
          <w:rPr>
            <w:webHidden/>
          </w:rPr>
          <w:fldChar w:fldCharType="end"/>
        </w:r>
      </w:hyperlink>
    </w:p>
    <w:p w14:paraId="48C65D61" w14:textId="5C91EC2D" w:rsidR="005C7B5D" w:rsidRPr="005C7B5D" w:rsidRDefault="00BB79C8">
      <w:pPr>
        <w:pStyle w:val="Sommario1"/>
        <w:rPr>
          <w:rFonts w:ascii="Calibri" w:hAnsi="Calibri"/>
          <w:noProof/>
          <w:szCs w:val="22"/>
        </w:rPr>
      </w:pPr>
      <w:hyperlink w:anchor="_Toc35106691" w:history="1">
        <w:r w:rsidR="005C7B5D" w:rsidRPr="00036EB8">
          <w:rPr>
            <w:rStyle w:val="Collegamentoipertestuale"/>
            <w:noProof/>
          </w:rPr>
          <w:t>SPESA IN CONTO CAPITALE</w:t>
        </w:r>
        <w:r w:rsidR="005C7B5D">
          <w:rPr>
            <w:noProof/>
            <w:webHidden/>
          </w:rPr>
          <w:tab/>
        </w:r>
        <w:r w:rsidR="005C7B5D">
          <w:rPr>
            <w:noProof/>
            <w:webHidden/>
          </w:rPr>
          <w:fldChar w:fldCharType="begin"/>
        </w:r>
        <w:r w:rsidR="005C7B5D">
          <w:rPr>
            <w:noProof/>
            <w:webHidden/>
          </w:rPr>
          <w:instrText xml:space="preserve"> PAGEREF _Toc35106691 \h </w:instrText>
        </w:r>
        <w:r w:rsidR="005C7B5D">
          <w:rPr>
            <w:noProof/>
            <w:webHidden/>
          </w:rPr>
        </w:r>
        <w:r w:rsidR="005C7B5D">
          <w:rPr>
            <w:noProof/>
            <w:webHidden/>
          </w:rPr>
          <w:fldChar w:fldCharType="separate"/>
        </w:r>
        <w:r w:rsidR="00022867">
          <w:rPr>
            <w:noProof/>
            <w:webHidden/>
          </w:rPr>
          <w:t>29</w:t>
        </w:r>
        <w:r w:rsidR="005C7B5D">
          <w:rPr>
            <w:noProof/>
            <w:webHidden/>
          </w:rPr>
          <w:fldChar w:fldCharType="end"/>
        </w:r>
      </w:hyperlink>
    </w:p>
    <w:p w14:paraId="7CF935D1" w14:textId="07C3EEFA" w:rsidR="005C7B5D" w:rsidRPr="005C7B5D" w:rsidRDefault="00BB79C8">
      <w:pPr>
        <w:pStyle w:val="Sommario1"/>
        <w:rPr>
          <w:rFonts w:ascii="Calibri" w:hAnsi="Calibri"/>
          <w:noProof/>
          <w:szCs w:val="22"/>
        </w:rPr>
      </w:pPr>
      <w:hyperlink w:anchor="_Toc35106692" w:history="1">
        <w:r w:rsidR="005C7B5D" w:rsidRPr="00036EB8">
          <w:rPr>
            <w:rStyle w:val="Collegamentoipertestuale"/>
            <w:noProof/>
          </w:rPr>
          <w:t>SERVIZI CONTO TERZI E PARTITE DI GIRO</w:t>
        </w:r>
        <w:r w:rsidR="005C7B5D">
          <w:rPr>
            <w:noProof/>
            <w:webHidden/>
          </w:rPr>
          <w:tab/>
        </w:r>
        <w:r w:rsidR="005C7B5D">
          <w:rPr>
            <w:noProof/>
            <w:webHidden/>
          </w:rPr>
          <w:fldChar w:fldCharType="begin"/>
        </w:r>
        <w:r w:rsidR="005C7B5D">
          <w:rPr>
            <w:noProof/>
            <w:webHidden/>
          </w:rPr>
          <w:instrText xml:space="preserve"> PAGEREF _Toc35106692 \h </w:instrText>
        </w:r>
        <w:r w:rsidR="005C7B5D">
          <w:rPr>
            <w:noProof/>
            <w:webHidden/>
          </w:rPr>
        </w:r>
        <w:r w:rsidR="005C7B5D">
          <w:rPr>
            <w:noProof/>
            <w:webHidden/>
          </w:rPr>
          <w:fldChar w:fldCharType="separate"/>
        </w:r>
        <w:r w:rsidR="00022867">
          <w:rPr>
            <w:noProof/>
            <w:webHidden/>
          </w:rPr>
          <w:t>30</w:t>
        </w:r>
        <w:r w:rsidR="005C7B5D">
          <w:rPr>
            <w:noProof/>
            <w:webHidden/>
          </w:rPr>
          <w:fldChar w:fldCharType="end"/>
        </w:r>
      </w:hyperlink>
    </w:p>
    <w:p w14:paraId="7F927C1F" w14:textId="233AD987" w:rsidR="005C7B5D" w:rsidRPr="005C7B5D" w:rsidRDefault="00BB79C8">
      <w:pPr>
        <w:pStyle w:val="Sommario1"/>
        <w:rPr>
          <w:rFonts w:ascii="Calibri" w:hAnsi="Calibri"/>
          <w:noProof/>
          <w:szCs w:val="22"/>
        </w:rPr>
      </w:pPr>
      <w:hyperlink w:anchor="_Toc35106693" w:history="1">
        <w:r w:rsidR="005C7B5D" w:rsidRPr="00036EB8">
          <w:rPr>
            <w:rStyle w:val="Collegamentoipertestuale"/>
            <w:noProof/>
          </w:rPr>
          <w:t>ANALISI INDEBITAMENTO E GESTIONE DEL DEBITO</w:t>
        </w:r>
        <w:r w:rsidR="005C7B5D">
          <w:rPr>
            <w:noProof/>
            <w:webHidden/>
          </w:rPr>
          <w:tab/>
        </w:r>
        <w:r w:rsidR="005C7B5D">
          <w:rPr>
            <w:noProof/>
            <w:webHidden/>
          </w:rPr>
          <w:fldChar w:fldCharType="begin"/>
        </w:r>
        <w:r w:rsidR="005C7B5D">
          <w:rPr>
            <w:noProof/>
            <w:webHidden/>
          </w:rPr>
          <w:instrText xml:space="preserve"> PAGEREF _Toc35106693 \h </w:instrText>
        </w:r>
        <w:r w:rsidR="005C7B5D">
          <w:rPr>
            <w:noProof/>
            <w:webHidden/>
          </w:rPr>
        </w:r>
        <w:r w:rsidR="005C7B5D">
          <w:rPr>
            <w:noProof/>
            <w:webHidden/>
          </w:rPr>
          <w:fldChar w:fldCharType="separate"/>
        </w:r>
        <w:r w:rsidR="00022867">
          <w:rPr>
            <w:noProof/>
            <w:webHidden/>
          </w:rPr>
          <w:t>31</w:t>
        </w:r>
        <w:r w:rsidR="005C7B5D">
          <w:rPr>
            <w:noProof/>
            <w:webHidden/>
          </w:rPr>
          <w:fldChar w:fldCharType="end"/>
        </w:r>
      </w:hyperlink>
    </w:p>
    <w:p w14:paraId="31B0B25D" w14:textId="06BE599E" w:rsidR="005C7B5D" w:rsidRPr="005C7B5D" w:rsidRDefault="00BB79C8">
      <w:pPr>
        <w:pStyle w:val="Sommario1"/>
        <w:rPr>
          <w:rFonts w:ascii="Calibri" w:hAnsi="Calibri"/>
          <w:noProof/>
          <w:szCs w:val="22"/>
        </w:rPr>
      </w:pPr>
      <w:hyperlink w:anchor="_Toc35106694" w:history="1">
        <w:r w:rsidR="005C7B5D" w:rsidRPr="00036EB8">
          <w:rPr>
            <w:rStyle w:val="Collegamentoipertestuale"/>
            <w:noProof/>
          </w:rPr>
          <w:t>VERIFICA OBIETTIVI DI FINANZA PUBBLICA</w:t>
        </w:r>
        <w:r w:rsidR="005C7B5D">
          <w:rPr>
            <w:noProof/>
            <w:webHidden/>
          </w:rPr>
          <w:tab/>
        </w:r>
        <w:r w:rsidR="005C7B5D">
          <w:rPr>
            <w:noProof/>
            <w:webHidden/>
          </w:rPr>
          <w:fldChar w:fldCharType="begin"/>
        </w:r>
        <w:r w:rsidR="005C7B5D">
          <w:rPr>
            <w:noProof/>
            <w:webHidden/>
          </w:rPr>
          <w:instrText xml:space="preserve"> PAGEREF _Toc35106694 \h </w:instrText>
        </w:r>
        <w:r w:rsidR="005C7B5D">
          <w:rPr>
            <w:noProof/>
            <w:webHidden/>
          </w:rPr>
        </w:r>
        <w:r w:rsidR="005C7B5D">
          <w:rPr>
            <w:noProof/>
            <w:webHidden/>
          </w:rPr>
          <w:fldChar w:fldCharType="separate"/>
        </w:r>
        <w:r w:rsidR="00022867">
          <w:rPr>
            <w:noProof/>
            <w:webHidden/>
          </w:rPr>
          <w:t>35</w:t>
        </w:r>
        <w:r w:rsidR="005C7B5D">
          <w:rPr>
            <w:noProof/>
            <w:webHidden/>
          </w:rPr>
          <w:fldChar w:fldCharType="end"/>
        </w:r>
      </w:hyperlink>
    </w:p>
    <w:p w14:paraId="62B7726C" w14:textId="6799F632" w:rsidR="005C7B5D" w:rsidRPr="005C7B5D" w:rsidRDefault="00BB79C8">
      <w:pPr>
        <w:pStyle w:val="Sommario1"/>
        <w:rPr>
          <w:rFonts w:ascii="Calibri" w:hAnsi="Calibri"/>
          <w:noProof/>
          <w:szCs w:val="22"/>
        </w:rPr>
      </w:pPr>
      <w:hyperlink w:anchor="_Toc35106695" w:history="1">
        <w:r w:rsidR="005C7B5D" w:rsidRPr="00036EB8">
          <w:rPr>
            <w:rStyle w:val="Collegamentoipertestuale"/>
            <w:noProof/>
          </w:rPr>
          <w:t>ANALISI DELLE ENTRATE E DELLE SPESE</w:t>
        </w:r>
        <w:r w:rsidR="005C7B5D">
          <w:rPr>
            <w:noProof/>
            <w:webHidden/>
          </w:rPr>
          <w:tab/>
        </w:r>
        <w:r w:rsidR="005C7B5D">
          <w:rPr>
            <w:noProof/>
            <w:webHidden/>
          </w:rPr>
          <w:fldChar w:fldCharType="begin"/>
        </w:r>
        <w:r w:rsidR="005C7B5D">
          <w:rPr>
            <w:noProof/>
            <w:webHidden/>
          </w:rPr>
          <w:instrText xml:space="preserve"> PAGEREF _Toc35106695 \h </w:instrText>
        </w:r>
        <w:r w:rsidR="005C7B5D">
          <w:rPr>
            <w:noProof/>
            <w:webHidden/>
          </w:rPr>
        </w:r>
        <w:r w:rsidR="005C7B5D">
          <w:rPr>
            <w:noProof/>
            <w:webHidden/>
          </w:rPr>
          <w:fldChar w:fldCharType="separate"/>
        </w:r>
        <w:r w:rsidR="00022867">
          <w:rPr>
            <w:noProof/>
            <w:webHidden/>
          </w:rPr>
          <w:t>36</w:t>
        </w:r>
        <w:r w:rsidR="005C7B5D">
          <w:rPr>
            <w:noProof/>
            <w:webHidden/>
          </w:rPr>
          <w:fldChar w:fldCharType="end"/>
        </w:r>
      </w:hyperlink>
    </w:p>
    <w:p w14:paraId="32AD94DE" w14:textId="3FFEB1CE" w:rsidR="005C7B5D" w:rsidRPr="005C7B5D" w:rsidRDefault="00BB79C8">
      <w:pPr>
        <w:pStyle w:val="Sommario1"/>
        <w:rPr>
          <w:rFonts w:ascii="Calibri" w:hAnsi="Calibri"/>
          <w:noProof/>
          <w:szCs w:val="22"/>
        </w:rPr>
      </w:pPr>
      <w:hyperlink w:anchor="_Toc35106696" w:history="1">
        <w:r w:rsidR="005C7B5D" w:rsidRPr="00036EB8">
          <w:rPr>
            <w:rStyle w:val="Collegamentoipertestuale"/>
            <w:noProof/>
          </w:rPr>
          <w:t>VERIFICA RISPETTO VINCOLI IN MATERIA DI CONTENIMENTO DELLE SPESE</w:t>
        </w:r>
        <w:r w:rsidR="005C7B5D">
          <w:rPr>
            <w:noProof/>
            <w:webHidden/>
          </w:rPr>
          <w:tab/>
        </w:r>
        <w:r w:rsidR="005C7B5D">
          <w:rPr>
            <w:noProof/>
            <w:webHidden/>
          </w:rPr>
          <w:fldChar w:fldCharType="begin"/>
        </w:r>
        <w:r w:rsidR="005C7B5D">
          <w:rPr>
            <w:noProof/>
            <w:webHidden/>
          </w:rPr>
          <w:instrText xml:space="preserve"> PAGEREF _Toc35106696 \h </w:instrText>
        </w:r>
        <w:r w:rsidR="005C7B5D">
          <w:rPr>
            <w:noProof/>
            <w:webHidden/>
          </w:rPr>
        </w:r>
        <w:r w:rsidR="005C7B5D">
          <w:rPr>
            <w:noProof/>
            <w:webHidden/>
          </w:rPr>
          <w:fldChar w:fldCharType="separate"/>
        </w:r>
        <w:r w:rsidR="00022867">
          <w:rPr>
            <w:noProof/>
            <w:webHidden/>
          </w:rPr>
          <w:t>41</w:t>
        </w:r>
        <w:r w:rsidR="005C7B5D">
          <w:rPr>
            <w:noProof/>
            <w:webHidden/>
          </w:rPr>
          <w:fldChar w:fldCharType="end"/>
        </w:r>
      </w:hyperlink>
    </w:p>
    <w:p w14:paraId="4834D73F" w14:textId="5DC45B5A" w:rsidR="005C7B5D" w:rsidRPr="005C7B5D" w:rsidRDefault="00BB79C8">
      <w:pPr>
        <w:pStyle w:val="Sommario1"/>
        <w:rPr>
          <w:rFonts w:ascii="Calibri" w:hAnsi="Calibri"/>
          <w:noProof/>
          <w:szCs w:val="22"/>
        </w:rPr>
      </w:pPr>
      <w:hyperlink w:anchor="_Toc35106697" w:history="1">
        <w:r w:rsidR="005C7B5D" w:rsidRPr="00036EB8">
          <w:rPr>
            <w:rStyle w:val="Collegamentoipertestuale"/>
            <w:noProof/>
          </w:rPr>
          <w:t>RAPPORTI CON ORGANISMI PARTECIPATI</w:t>
        </w:r>
        <w:r w:rsidR="005C7B5D">
          <w:rPr>
            <w:noProof/>
            <w:webHidden/>
          </w:rPr>
          <w:tab/>
        </w:r>
        <w:r w:rsidR="005C7B5D">
          <w:rPr>
            <w:noProof/>
            <w:webHidden/>
          </w:rPr>
          <w:fldChar w:fldCharType="begin"/>
        </w:r>
        <w:r w:rsidR="005C7B5D">
          <w:rPr>
            <w:noProof/>
            <w:webHidden/>
          </w:rPr>
          <w:instrText xml:space="preserve"> PAGEREF _Toc35106697 \h </w:instrText>
        </w:r>
        <w:r w:rsidR="005C7B5D">
          <w:rPr>
            <w:noProof/>
            <w:webHidden/>
          </w:rPr>
        </w:r>
        <w:r w:rsidR="005C7B5D">
          <w:rPr>
            <w:noProof/>
            <w:webHidden/>
          </w:rPr>
          <w:fldChar w:fldCharType="separate"/>
        </w:r>
        <w:r w:rsidR="00022867">
          <w:rPr>
            <w:noProof/>
            <w:webHidden/>
          </w:rPr>
          <w:t>42</w:t>
        </w:r>
        <w:r w:rsidR="005C7B5D">
          <w:rPr>
            <w:noProof/>
            <w:webHidden/>
          </w:rPr>
          <w:fldChar w:fldCharType="end"/>
        </w:r>
      </w:hyperlink>
    </w:p>
    <w:p w14:paraId="2E327A7B" w14:textId="1F11C8AE" w:rsidR="005C7B5D" w:rsidRPr="005C7B5D" w:rsidRDefault="00BB79C8">
      <w:pPr>
        <w:pStyle w:val="Sommario1"/>
        <w:rPr>
          <w:rFonts w:ascii="Calibri" w:hAnsi="Calibri"/>
          <w:noProof/>
          <w:szCs w:val="22"/>
        </w:rPr>
      </w:pPr>
      <w:hyperlink w:anchor="_Toc35106698" w:history="1">
        <w:r w:rsidR="005C7B5D" w:rsidRPr="00036EB8">
          <w:rPr>
            <w:rStyle w:val="Collegamentoipertestuale"/>
            <w:noProof/>
          </w:rPr>
          <w:t>CONTO ECONOMICO</w:t>
        </w:r>
        <w:r w:rsidR="005C7B5D">
          <w:rPr>
            <w:noProof/>
            <w:webHidden/>
          </w:rPr>
          <w:tab/>
        </w:r>
        <w:r w:rsidR="005C7B5D">
          <w:rPr>
            <w:noProof/>
            <w:webHidden/>
          </w:rPr>
          <w:fldChar w:fldCharType="begin"/>
        </w:r>
        <w:r w:rsidR="005C7B5D">
          <w:rPr>
            <w:noProof/>
            <w:webHidden/>
          </w:rPr>
          <w:instrText xml:space="preserve"> PAGEREF _Toc35106698 \h </w:instrText>
        </w:r>
        <w:r w:rsidR="005C7B5D">
          <w:rPr>
            <w:noProof/>
            <w:webHidden/>
          </w:rPr>
        </w:r>
        <w:r w:rsidR="005C7B5D">
          <w:rPr>
            <w:noProof/>
            <w:webHidden/>
          </w:rPr>
          <w:fldChar w:fldCharType="separate"/>
        </w:r>
        <w:r w:rsidR="00022867">
          <w:rPr>
            <w:noProof/>
            <w:webHidden/>
          </w:rPr>
          <w:t>44</w:t>
        </w:r>
        <w:r w:rsidR="005C7B5D">
          <w:rPr>
            <w:noProof/>
            <w:webHidden/>
          </w:rPr>
          <w:fldChar w:fldCharType="end"/>
        </w:r>
      </w:hyperlink>
    </w:p>
    <w:p w14:paraId="61919E6B" w14:textId="73E21F31" w:rsidR="005C7B5D" w:rsidRPr="005C7B5D" w:rsidRDefault="00BB79C8">
      <w:pPr>
        <w:pStyle w:val="Sommario1"/>
        <w:rPr>
          <w:rFonts w:ascii="Calibri" w:hAnsi="Calibri"/>
          <w:noProof/>
          <w:szCs w:val="22"/>
        </w:rPr>
      </w:pPr>
      <w:hyperlink w:anchor="_Toc35106699" w:history="1">
        <w:r w:rsidR="005C7B5D" w:rsidRPr="00036EB8">
          <w:rPr>
            <w:rStyle w:val="Collegamentoipertestuale"/>
            <w:noProof/>
          </w:rPr>
          <w:t>STATO PATRIMONIALE</w:t>
        </w:r>
        <w:r w:rsidR="005C7B5D">
          <w:rPr>
            <w:noProof/>
            <w:webHidden/>
          </w:rPr>
          <w:tab/>
        </w:r>
        <w:r w:rsidR="005C7B5D">
          <w:rPr>
            <w:noProof/>
            <w:webHidden/>
          </w:rPr>
          <w:fldChar w:fldCharType="begin"/>
        </w:r>
        <w:r w:rsidR="005C7B5D">
          <w:rPr>
            <w:noProof/>
            <w:webHidden/>
          </w:rPr>
          <w:instrText xml:space="preserve"> PAGEREF _Toc35106699 \h </w:instrText>
        </w:r>
        <w:r w:rsidR="005C7B5D">
          <w:rPr>
            <w:noProof/>
            <w:webHidden/>
          </w:rPr>
        </w:r>
        <w:r w:rsidR="005C7B5D">
          <w:rPr>
            <w:noProof/>
            <w:webHidden/>
          </w:rPr>
          <w:fldChar w:fldCharType="separate"/>
        </w:r>
        <w:r w:rsidR="00022867">
          <w:rPr>
            <w:noProof/>
            <w:webHidden/>
          </w:rPr>
          <w:t>45</w:t>
        </w:r>
        <w:r w:rsidR="005C7B5D">
          <w:rPr>
            <w:noProof/>
            <w:webHidden/>
          </w:rPr>
          <w:fldChar w:fldCharType="end"/>
        </w:r>
      </w:hyperlink>
    </w:p>
    <w:p w14:paraId="2A7751A1" w14:textId="17353CFF" w:rsidR="005C7B5D" w:rsidRPr="005C7B5D" w:rsidRDefault="00BB79C8">
      <w:pPr>
        <w:pStyle w:val="Sommario1"/>
        <w:rPr>
          <w:rFonts w:ascii="Calibri" w:hAnsi="Calibri"/>
          <w:noProof/>
          <w:szCs w:val="22"/>
        </w:rPr>
      </w:pPr>
      <w:hyperlink w:anchor="_Toc35106700" w:history="1">
        <w:r w:rsidR="005C7B5D" w:rsidRPr="00036EB8">
          <w:rPr>
            <w:rStyle w:val="Collegamentoipertestuale"/>
            <w:noProof/>
          </w:rPr>
          <w:t>SEZIONE PROVINCE</w:t>
        </w:r>
        <w:r w:rsidR="005C7B5D">
          <w:rPr>
            <w:noProof/>
            <w:webHidden/>
          </w:rPr>
          <w:tab/>
        </w:r>
        <w:r w:rsidR="005C7B5D">
          <w:rPr>
            <w:noProof/>
            <w:webHidden/>
          </w:rPr>
          <w:fldChar w:fldCharType="begin"/>
        </w:r>
        <w:r w:rsidR="005C7B5D">
          <w:rPr>
            <w:noProof/>
            <w:webHidden/>
          </w:rPr>
          <w:instrText xml:space="preserve"> PAGEREF _Toc35106700 \h </w:instrText>
        </w:r>
        <w:r w:rsidR="005C7B5D">
          <w:rPr>
            <w:noProof/>
            <w:webHidden/>
          </w:rPr>
        </w:r>
        <w:r w:rsidR="005C7B5D">
          <w:rPr>
            <w:noProof/>
            <w:webHidden/>
          </w:rPr>
          <w:fldChar w:fldCharType="separate"/>
        </w:r>
        <w:r w:rsidR="00022867">
          <w:rPr>
            <w:noProof/>
            <w:webHidden/>
          </w:rPr>
          <w:t>49</w:t>
        </w:r>
        <w:r w:rsidR="005C7B5D">
          <w:rPr>
            <w:noProof/>
            <w:webHidden/>
          </w:rPr>
          <w:fldChar w:fldCharType="end"/>
        </w:r>
      </w:hyperlink>
    </w:p>
    <w:p w14:paraId="3E835066" w14:textId="49BDFB53" w:rsidR="005C7B5D" w:rsidRPr="005C7B5D" w:rsidRDefault="00BB79C8">
      <w:pPr>
        <w:pStyle w:val="Sommario1"/>
        <w:rPr>
          <w:rFonts w:ascii="Calibri" w:hAnsi="Calibri"/>
          <w:noProof/>
          <w:szCs w:val="22"/>
        </w:rPr>
      </w:pPr>
      <w:hyperlink w:anchor="_Toc35106701" w:history="1">
        <w:r w:rsidR="005C7B5D" w:rsidRPr="00036EB8">
          <w:rPr>
            <w:rStyle w:val="Collegamentoipertestuale"/>
            <w:noProof/>
          </w:rPr>
          <w:t>RELAZIONE DELLA GIUNTA AL RENDICONTO</w:t>
        </w:r>
        <w:r w:rsidR="005C7B5D">
          <w:rPr>
            <w:noProof/>
            <w:webHidden/>
          </w:rPr>
          <w:tab/>
        </w:r>
        <w:r w:rsidR="005C7B5D">
          <w:rPr>
            <w:noProof/>
            <w:webHidden/>
          </w:rPr>
          <w:fldChar w:fldCharType="begin"/>
        </w:r>
        <w:r w:rsidR="005C7B5D">
          <w:rPr>
            <w:noProof/>
            <w:webHidden/>
          </w:rPr>
          <w:instrText xml:space="preserve"> PAGEREF _Toc35106701 \h </w:instrText>
        </w:r>
        <w:r w:rsidR="005C7B5D">
          <w:rPr>
            <w:noProof/>
            <w:webHidden/>
          </w:rPr>
        </w:r>
        <w:r w:rsidR="005C7B5D">
          <w:rPr>
            <w:noProof/>
            <w:webHidden/>
          </w:rPr>
          <w:fldChar w:fldCharType="separate"/>
        </w:r>
        <w:r w:rsidR="00022867">
          <w:rPr>
            <w:noProof/>
            <w:webHidden/>
          </w:rPr>
          <w:t>50</w:t>
        </w:r>
        <w:r w:rsidR="005C7B5D">
          <w:rPr>
            <w:noProof/>
            <w:webHidden/>
          </w:rPr>
          <w:fldChar w:fldCharType="end"/>
        </w:r>
      </w:hyperlink>
    </w:p>
    <w:p w14:paraId="4EB03AC3" w14:textId="14E79373" w:rsidR="005C7B5D" w:rsidRPr="005C7B5D" w:rsidRDefault="00BB79C8">
      <w:pPr>
        <w:pStyle w:val="Sommario1"/>
        <w:rPr>
          <w:rFonts w:ascii="Calibri" w:hAnsi="Calibri"/>
          <w:noProof/>
          <w:szCs w:val="22"/>
        </w:rPr>
      </w:pPr>
      <w:hyperlink w:anchor="_Toc35106702" w:history="1">
        <w:r w:rsidR="005C7B5D" w:rsidRPr="00036EB8">
          <w:rPr>
            <w:rStyle w:val="Collegamentoipertestuale"/>
            <w:noProof/>
          </w:rPr>
          <w:t>(EVENTUALE) IRREGOLARITÀ NON SANATE, RILIEVI, CONSIDERAZIONI E PROPOSTE</w:t>
        </w:r>
        <w:r w:rsidR="005C7B5D">
          <w:rPr>
            <w:noProof/>
            <w:webHidden/>
          </w:rPr>
          <w:tab/>
        </w:r>
        <w:r w:rsidR="005C7B5D">
          <w:rPr>
            <w:noProof/>
            <w:webHidden/>
          </w:rPr>
          <w:fldChar w:fldCharType="begin"/>
        </w:r>
        <w:r w:rsidR="005C7B5D">
          <w:rPr>
            <w:noProof/>
            <w:webHidden/>
          </w:rPr>
          <w:instrText xml:space="preserve"> PAGEREF _Toc35106702 \h </w:instrText>
        </w:r>
        <w:r w:rsidR="005C7B5D">
          <w:rPr>
            <w:noProof/>
            <w:webHidden/>
          </w:rPr>
        </w:r>
        <w:r w:rsidR="005C7B5D">
          <w:rPr>
            <w:noProof/>
            <w:webHidden/>
          </w:rPr>
          <w:fldChar w:fldCharType="separate"/>
        </w:r>
        <w:r w:rsidR="00022867">
          <w:rPr>
            <w:noProof/>
            <w:webHidden/>
          </w:rPr>
          <w:t>50</w:t>
        </w:r>
        <w:r w:rsidR="005C7B5D">
          <w:rPr>
            <w:noProof/>
            <w:webHidden/>
          </w:rPr>
          <w:fldChar w:fldCharType="end"/>
        </w:r>
      </w:hyperlink>
    </w:p>
    <w:p w14:paraId="59CB1F48" w14:textId="2D98AB94" w:rsidR="005C7B5D" w:rsidRPr="005C7B5D" w:rsidRDefault="00BB79C8">
      <w:pPr>
        <w:pStyle w:val="Sommario1"/>
        <w:rPr>
          <w:rFonts w:ascii="Calibri" w:hAnsi="Calibri"/>
          <w:noProof/>
          <w:szCs w:val="22"/>
        </w:rPr>
      </w:pPr>
      <w:hyperlink w:anchor="_Toc35106703" w:history="1">
        <w:r w:rsidR="005C7B5D" w:rsidRPr="00036EB8">
          <w:rPr>
            <w:rStyle w:val="Collegamentoipertestuale"/>
            <w:noProof/>
          </w:rPr>
          <w:t>CONCLUSIONI</w:t>
        </w:r>
        <w:r w:rsidR="005C7B5D">
          <w:rPr>
            <w:noProof/>
            <w:webHidden/>
          </w:rPr>
          <w:tab/>
        </w:r>
        <w:r w:rsidR="005C7B5D">
          <w:rPr>
            <w:noProof/>
            <w:webHidden/>
          </w:rPr>
          <w:fldChar w:fldCharType="begin"/>
        </w:r>
        <w:r w:rsidR="005C7B5D">
          <w:rPr>
            <w:noProof/>
            <w:webHidden/>
          </w:rPr>
          <w:instrText xml:space="preserve"> PAGEREF _Toc35106703 \h </w:instrText>
        </w:r>
        <w:r w:rsidR="005C7B5D">
          <w:rPr>
            <w:noProof/>
            <w:webHidden/>
          </w:rPr>
        </w:r>
        <w:r w:rsidR="005C7B5D">
          <w:rPr>
            <w:noProof/>
            <w:webHidden/>
          </w:rPr>
          <w:fldChar w:fldCharType="separate"/>
        </w:r>
        <w:r w:rsidR="00022867">
          <w:rPr>
            <w:noProof/>
            <w:webHidden/>
          </w:rPr>
          <w:t>52</w:t>
        </w:r>
        <w:r w:rsidR="005C7B5D">
          <w:rPr>
            <w:noProof/>
            <w:webHidden/>
          </w:rPr>
          <w:fldChar w:fldCharType="end"/>
        </w:r>
      </w:hyperlink>
    </w:p>
    <w:p w14:paraId="2DB1A7A9" w14:textId="607C0231" w:rsidR="009F183C" w:rsidRPr="00C424FC" w:rsidRDefault="0016621E">
      <w:pPr>
        <w:rPr>
          <w:rFonts w:cs="Arial"/>
        </w:rPr>
      </w:pPr>
      <w:r>
        <w:rPr>
          <w:rFonts w:cs="Arial"/>
        </w:rPr>
        <w:fldChar w:fldCharType="end"/>
      </w:r>
    </w:p>
    <w:p w14:paraId="1379B864" w14:textId="77777777" w:rsidR="009F183C" w:rsidRPr="00C424FC" w:rsidRDefault="009F183C">
      <w:pPr>
        <w:rPr>
          <w:rFonts w:cs="Arial"/>
        </w:rPr>
      </w:pPr>
    </w:p>
    <w:p w14:paraId="3FA39E6F" w14:textId="77777777" w:rsidR="009F183C" w:rsidRPr="00C424FC" w:rsidRDefault="00757AA1">
      <w:pPr>
        <w:widowControl/>
        <w:overflowPunct/>
        <w:autoSpaceDE/>
        <w:autoSpaceDN/>
        <w:adjustRightInd/>
        <w:spacing w:after="0"/>
        <w:jc w:val="left"/>
        <w:textAlignment w:val="auto"/>
        <w:rPr>
          <w:rFonts w:cs="Arial"/>
        </w:rPr>
      </w:pPr>
      <w:r w:rsidRPr="00C424FC">
        <w:rPr>
          <w:rFonts w:cs="Arial"/>
        </w:rPr>
        <w:br w:type="page"/>
      </w:r>
    </w:p>
    <w:p w14:paraId="0301D475" w14:textId="77777777" w:rsidR="009F183C" w:rsidRPr="00C424FC" w:rsidRDefault="009F183C">
      <w:pPr>
        <w:widowControl/>
        <w:overflowPunct/>
        <w:autoSpaceDE/>
        <w:autoSpaceDN/>
        <w:adjustRightInd/>
        <w:spacing w:after="0"/>
        <w:jc w:val="left"/>
        <w:textAlignment w:val="auto"/>
        <w:rPr>
          <w:rFonts w:cs="Arial"/>
        </w:rPr>
      </w:pPr>
    </w:p>
    <w:p w14:paraId="78402E98" w14:textId="77777777" w:rsidR="009F183C" w:rsidRPr="00C424FC" w:rsidRDefault="009F183C">
      <w:pPr>
        <w:widowControl/>
        <w:overflowPunct/>
        <w:autoSpaceDE/>
        <w:autoSpaceDN/>
        <w:adjustRightInd/>
        <w:spacing w:after="0"/>
        <w:jc w:val="left"/>
        <w:textAlignment w:val="auto"/>
        <w:rPr>
          <w:rFonts w:cs="Arial"/>
        </w:rPr>
      </w:pPr>
    </w:p>
    <w:p w14:paraId="51486FDC" w14:textId="77777777" w:rsidR="009F183C" w:rsidRPr="00C424FC" w:rsidRDefault="00757AA1">
      <w:pPr>
        <w:pStyle w:val="cpv"/>
        <w:widowControl/>
        <w:spacing w:before="220"/>
        <w:jc w:val="center"/>
        <w:rPr>
          <w:rFonts w:ascii="Arial" w:hAnsi="Arial" w:cs="Arial"/>
          <w:b/>
          <w:sz w:val="32"/>
        </w:rPr>
      </w:pPr>
      <w:r w:rsidRPr="00C424FC">
        <w:rPr>
          <w:rFonts w:ascii="Arial" w:hAnsi="Arial" w:cs="Arial"/>
          <w:b/>
          <w:sz w:val="32"/>
        </w:rPr>
        <w:t>Comune di ____________________________</w:t>
      </w:r>
    </w:p>
    <w:p w14:paraId="62F83864" w14:textId="77777777" w:rsidR="009F183C" w:rsidRPr="00C424FC" w:rsidRDefault="00757AA1">
      <w:pPr>
        <w:pStyle w:val="cpv"/>
        <w:widowControl/>
        <w:spacing w:after="240"/>
        <w:jc w:val="center"/>
        <w:rPr>
          <w:rFonts w:ascii="Arial" w:hAnsi="Arial" w:cs="Arial"/>
          <w:b/>
          <w:sz w:val="32"/>
          <w:szCs w:val="32"/>
        </w:rPr>
      </w:pPr>
      <w:r w:rsidRPr="00C424FC">
        <w:rPr>
          <w:rFonts w:ascii="Arial" w:hAnsi="Arial" w:cs="Arial"/>
          <w:b/>
          <w:sz w:val="32"/>
          <w:szCs w:val="32"/>
        </w:rPr>
        <w:t>Organo di revisione</w:t>
      </w:r>
    </w:p>
    <w:p w14:paraId="67983CA0" w14:textId="77777777" w:rsidR="009F183C" w:rsidRPr="00C424FC" w:rsidRDefault="00757AA1">
      <w:pPr>
        <w:pStyle w:val="cpv"/>
        <w:widowControl/>
        <w:jc w:val="center"/>
        <w:rPr>
          <w:rFonts w:ascii="Arial" w:hAnsi="Arial" w:cs="Arial"/>
          <w:b/>
          <w:sz w:val="24"/>
        </w:rPr>
      </w:pPr>
      <w:r w:rsidRPr="00C424FC">
        <w:rPr>
          <w:rFonts w:ascii="Arial" w:hAnsi="Arial" w:cs="Arial"/>
          <w:b/>
          <w:sz w:val="24"/>
        </w:rPr>
        <w:t>Verbale n. ____ del _______________</w:t>
      </w:r>
    </w:p>
    <w:p w14:paraId="565AC055" w14:textId="77777777" w:rsidR="009F183C" w:rsidRPr="00C424FC" w:rsidRDefault="009F183C">
      <w:pPr>
        <w:pStyle w:val="LIV2"/>
        <w:widowControl/>
        <w:spacing w:before="0" w:after="120" w:line="360" w:lineRule="auto"/>
        <w:jc w:val="center"/>
        <w:rPr>
          <w:rFonts w:ascii="Arial" w:hAnsi="Arial" w:cs="Arial"/>
          <w:sz w:val="24"/>
          <w:szCs w:val="24"/>
        </w:rPr>
      </w:pPr>
    </w:p>
    <w:p w14:paraId="72916088" w14:textId="77777777" w:rsidR="009F183C" w:rsidRPr="00C424FC" w:rsidRDefault="00757AA1">
      <w:pPr>
        <w:pStyle w:val="LIV2"/>
        <w:widowControl/>
        <w:spacing w:before="0" w:after="120" w:line="360" w:lineRule="auto"/>
        <w:jc w:val="center"/>
        <w:rPr>
          <w:rFonts w:ascii="Arial" w:hAnsi="Arial" w:cs="Arial"/>
          <w:sz w:val="24"/>
          <w:szCs w:val="24"/>
        </w:rPr>
      </w:pPr>
      <w:r w:rsidRPr="00C424FC">
        <w:rPr>
          <w:rFonts w:ascii="Arial" w:hAnsi="Arial" w:cs="Arial"/>
          <w:sz w:val="24"/>
          <w:szCs w:val="24"/>
        </w:rPr>
        <w:t>RELAZIONE SUL RENDICONTO 201</w:t>
      </w:r>
      <w:r w:rsidR="00CB070A">
        <w:rPr>
          <w:rFonts w:ascii="Arial" w:hAnsi="Arial" w:cs="Arial"/>
          <w:sz w:val="24"/>
          <w:szCs w:val="24"/>
        </w:rPr>
        <w:t>9</w:t>
      </w:r>
    </w:p>
    <w:p w14:paraId="4E313193" w14:textId="77777777" w:rsidR="009F183C" w:rsidRPr="00C424FC" w:rsidRDefault="00757AA1">
      <w:pPr>
        <w:pStyle w:val="cpv"/>
        <w:widowControl/>
        <w:tabs>
          <w:tab w:val="left" w:pos="6652"/>
        </w:tabs>
        <w:spacing w:before="0" w:after="120" w:line="240" w:lineRule="auto"/>
        <w:rPr>
          <w:rFonts w:ascii="Arial" w:hAnsi="Arial" w:cs="Arial"/>
          <w:sz w:val="24"/>
          <w:szCs w:val="24"/>
        </w:rPr>
      </w:pPr>
      <w:r w:rsidRPr="00C424FC">
        <w:rPr>
          <w:rFonts w:ascii="Arial" w:hAnsi="Arial" w:cs="Arial"/>
          <w:sz w:val="24"/>
          <w:szCs w:val="24"/>
        </w:rPr>
        <w:t>L’organo di revisione ha esaminato lo schema di rendiconto dell’esercizio finanziario per l’anno 201</w:t>
      </w:r>
      <w:r w:rsidR="00CB070A">
        <w:rPr>
          <w:rFonts w:ascii="Arial" w:hAnsi="Arial" w:cs="Arial"/>
          <w:sz w:val="24"/>
          <w:szCs w:val="24"/>
        </w:rPr>
        <w:t>9</w:t>
      </w:r>
      <w:r w:rsidRPr="00C424FC">
        <w:rPr>
          <w:rFonts w:ascii="Arial" w:hAnsi="Arial" w:cs="Arial"/>
          <w:sz w:val="24"/>
          <w:szCs w:val="24"/>
        </w:rPr>
        <w:t>, unitamente agli allegati di legge, e la proposta di deliberazione consiliare del rendiconto della gestione 201</w:t>
      </w:r>
      <w:r w:rsidR="00CB070A">
        <w:rPr>
          <w:rFonts w:ascii="Arial" w:hAnsi="Arial" w:cs="Arial"/>
          <w:sz w:val="24"/>
          <w:szCs w:val="24"/>
        </w:rPr>
        <w:t>9</w:t>
      </w:r>
      <w:r w:rsidRPr="00C424FC">
        <w:rPr>
          <w:rFonts w:ascii="Arial" w:hAnsi="Arial" w:cs="Arial"/>
          <w:sz w:val="24"/>
          <w:szCs w:val="24"/>
        </w:rPr>
        <w:t xml:space="preserve"> operando ai sensi e nel rispetto:</w:t>
      </w:r>
    </w:p>
    <w:p w14:paraId="5047AB18" w14:textId="77777777" w:rsidR="009F183C" w:rsidRPr="00C424FC" w:rsidRDefault="00757AA1" w:rsidP="00A82363">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 xml:space="preserve">del </w:t>
      </w:r>
      <w:r w:rsidR="00722CDB" w:rsidRPr="00C424FC">
        <w:rPr>
          <w:rFonts w:ascii="Arial" w:hAnsi="Arial" w:cs="Arial"/>
          <w:sz w:val="24"/>
          <w:szCs w:val="24"/>
        </w:rPr>
        <w:t>D.lgs.</w:t>
      </w:r>
      <w:r w:rsidRPr="00C424FC">
        <w:rPr>
          <w:rFonts w:ascii="Arial" w:hAnsi="Arial" w:cs="Arial"/>
          <w:sz w:val="24"/>
          <w:szCs w:val="24"/>
        </w:rPr>
        <w:t xml:space="preserve"> 18 agosto 2000, n. 267 «Testo unico delle leggi sull'ordinamento degli enti locali»;</w:t>
      </w:r>
    </w:p>
    <w:p w14:paraId="687B97A0" w14:textId="77777777" w:rsidR="009F183C" w:rsidRPr="00C424FC" w:rsidRDefault="00757AA1" w:rsidP="00A82363">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del D.lgs. 23 giugno 2011 n.118 e dei principi contabili 4/2 e 4/3;</w:t>
      </w:r>
    </w:p>
    <w:p w14:paraId="6874C225" w14:textId="77777777" w:rsidR="009F183C" w:rsidRPr="00C424FC" w:rsidRDefault="00757AA1" w:rsidP="00A82363">
      <w:pPr>
        <w:pStyle w:val="cpv"/>
        <w:widowControl/>
        <w:numPr>
          <w:ilvl w:val="0"/>
          <w:numId w:val="8"/>
        </w:numPr>
        <w:tabs>
          <w:tab w:val="clear" w:pos="0"/>
          <w:tab w:val="clear" w:pos="1418"/>
          <w:tab w:val="clear" w:pos="2835"/>
          <w:tab w:val="clear" w:pos="4252"/>
        </w:tabs>
        <w:spacing w:before="0" w:after="120" w:line="240" w:lineRule="auto"/>
        <w:ind w:left="426" w:hanging="426"/>
        <w:rPr>
          <w:rFonts w:ascii="Arial" w:hAnsi="Arial" w:cs="Arial"/>
          <w:sz w:val="24"/>
          <w:szCs w:val="24"/>
        </w:rPr>
      </w:pPr>
      <w:r w:rsidRPr="00C424FC">
        <w:rPr>
          <w:rFonts w:ascii="Arial" w:hAnsi="Arial" w:cs="Arial"/>
          <w:sz w:val="24"/>
          <w:szCs w:val="24"/>
        </w:rPr>
        <w:t>degli schemi di rendiconto di cui all’allegato 10 al d.lgs.118/2011;</w:t>
      </w:r>
    </w:p>
    <w:p w14:paraId="6248EA4B" w14:textId="77777777" w:rsidR="009F183C" w:rsidRPr="00C424FC" w:rsidRDefault="00757AA1" w:rsidP="00A82363">
      <w:pPr>
        <w:pStyle w:val="sottocpv1"/>
        <w:widowControl/>
        <w:numPr>
          <w:ilvl w:val="0"/>
          <w:numId w:val="8"/>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dello statuto comunale e del regolamento di contabilità;</w:t>
      </w:r>
    </w:p>
    <w:p w14:paraId="22512BD2" w14:textId="77777777" w:rsidR="009F183C" w:rsidRPr="00C424FC" w:rsidRDefault="00757AA1" w:rsidP="00A82363">
      <w:pPr>
        <w:pStyle w:val="sottocpv1"/>
        <w:widowControl/>
        <w:numPr>
          <w:ilvl w:val="0"/>
          <w:numId w:val="8"/>
        </w:numPr>
        <w:tabs>
          <w:tab w:val="clear" w:pos="341"/>
          <w:tab w:val="clear" w:pos="1759"/>
          <w:tab w:val="clear" w:pos="3176"/>
          <w:tab w:val="clear" w:pos="4593"/>
        </w:tabs>
        <w:spacing w:before="0" w:after="120" w:line="240" w:lineRule="auto"/>
        <w:ind w:left="426" w:hanging="426"/>
        <w:rPr>
          <w:rFonts w:ascii="Arial" w:hAnsi="Arial" w:cs="Arial"/>
          <w:sz w:val="24"/>
          <w:szCs w:val="24"/>
        </w:rPr>
      </w:pPr>
      <w:r w:rsidRPr="00C424FC">
        <w:rPr>
          <w:rFonts w:ascii="Arial" w:hAnsi="Arial" w:cs="Arial"/>
          <w:sz w:val="24"/>
          <w:szCs w:val="24"/>
        </w:rPr>
        <w:t>dei principi di vigilanza e controllo dell’organo di revisione degli enti locali approvati dal Consiglio nazionale dei dottori commercialisti ed esperti contabili;</w:t>
      </w:r>
    </w:p>
    <w:p w14:paraId="1F0AD256" w14:textId="77777777" w:rsidR="009F183C" w:rsidRPr="00C424FC" w:rsidRDefault="00757AA1" w:rsidP="00AD086F">
      <w:pPr>
        <w:pStyle w:val="CPVC"/>
        <w:widowControl/>
        <w:spacing w:before="0" w:after="120" w:line="240" w:lineRule="auto"/>
        <w:rPr>
          <w:rFonts w:ascii="Arial" w:hAnsi="Arial" w:cs="Arial"/>
          <w:i/>
          <w:sz w:val="24"/>
          <w:szCs w:val="24"/>
        </w:rPr>
      </w:pPr>
      <w:r w:rsidRPr="00C424FC">
        <w:rPr>
          <w:rFonts w:ascii="Arial" w:hAnsi="Arial" w:cs="Arial"/>
          <w:b/>
          <w:color w:val="0070C0"/>
          <w:sz w:val="24"/>
          <w:szCs w:val="24"/>
        </w:rPr>
        <w:t>approva</w:t>
      </w:r>
      <w:r w:rsidRPr="00C424FC">
        <w:rPr>
          <w:rFonts w:ascii="Arial" w:hAnsi="Arial" w:cs="Arial"/>
          <w:sz w:val="24"/>
          <w:szCs w:val="24"/>
        </w:rPr>
        <w:t xml:space="preserve"> </w:t>
      </w:r>
      <w:r w:rsidRPr="00C424FC">
        <w:rPr>
          <w:rFonts w:ascii="Arial" w:hAnsi="Arial" w:cs="Arial"/>
          <w:b/>
          <w:color w:val="0070C0"/>
          <w:sz w:val="24"/>
          <w:szCs w:val="24"/>
        </w:rPr>
        <w:t>o presenta</w:t>
      </w:r>
    </w:p>
    <w:p w14:paraId="7D33E5CF" w14:textId="77777777" w:rsidR="009F183C" w:rsidRPr="00C424FC" w:rsidRDefault="00757AA1" w:rsidP="00AD086F">
      <w:pPr>
        <w:pStyle w:val="cpv"/>
        <w:widowControl/>
        <w:spacing w:before="0" w:after="120" w:line="240" w:lineRule="auto"/>
        <w:rPr>
          <w:rFonts w:ascii="Arial" w:hAnsi="Arial" w:cs="Arial"/>
          <w:sz w:val="24"/>
          <w:szCs w:val="24"/>
        </w:rPr>
      </w:pPr>
      <w:r w:rsidRPr="00C424FC">
        <w:rPr>
          <w:rFonts w:ascii="Arial" w:hAnsi="Arial" w:cs="Arial"/>
          <w:sz w:val="24"/>
          <w:szCs w:val="24"/>
        </w:rPr>
        <w:t>l'allegata relazione sulla proposta di deliberazione consiliare del rendiconto della gestione e sullo schema di rendiconto per l’esercizio finanziario 201</w:t>
      </w:r>
      <w:r w:rsidR="00CB070A">
        <w:rPr>
          <w:rFonts w:ascii="Arial" w:hAnsi="Arial" w:cs="Arial"/>
          <w:sz w:val="24"/>
          <w:szCs w:val="24"/>
        </w:rPr>
        <w:t>9</w:t>
      </w:r>
      <w:r w:rsidRPr="00C424FC">
        <w:rPr>
          <w:rFonts w:ascii="Arial" w:hAnsi="Arial" w:cs="Arial"/>
          <w:sz w:val="24"/>
          <w:szCs w:val="24"/>
        </w:rPr>
        <w:t xml:space="preserve"> del Comune di ……………. che forma parte integrante e sostanziale del presente verbale.</w:t>
      </w:r>
    </w:p>
    <w:p w14:paraId="4B043BB9" w14:textId="77777777" w:rsidR="009F183C" w:rsidRPr="00C424FC" w:rsidRDefault="009F183C">
      <w:pPr>
        <w:pStyle w:val="cpv"/>
        <w:widowControl/>
        <w:spacing w:before="0" w:after="120" w:line="240" w:lineRule="auto"/>
        <w:rPr>
          <w:rFonts w:ascii="Arial" w:hAnsi="Arial" w:cs="Arial"/>
          <w:sz w:val="24"/>
          <w:szCs w:val="24"/>
        </w:rPr>
      </w:pPr>
    </w:p>
    <w:p w14:paraId="7C73F60E" w14:textId="77777777" w:rsidR="009F183C" w:rsidRPr="00C424FC" w:rsidRDefault="00757AA1">
      <w:pPr>
        <w:pStyle w:val="cpv"/>
        <w:widowControl/>
        <w:spacing w:before="0" w:after="120" w:line="240" w:lineRule="auto"/>
        <w:rPr>
          <w:rFonts w:ascii="Arial" w:hAnsi="Arial" w:cs="Arial"/>
          <w:sz w:val="24"/>
          <w:szCs w:val="24"/>
        </w:rPr>
      </w:pPr>
      <w:r w:rsidRPr="00C424FC">
        <w:rPr>
          <w:rFonts w:ascii="Arial" w:hAnsi="Arial" w:cs="Arial"/>
          <w:sz w:val="24"/>
          <w:szCs w:val="24"/>
        </w:rPr>
        <w:t>______________, lì _______________</w:t>
      </w:r>
      <w:r w:rsidRPr="00C424FC">
        <w:rPr>
          <w:rFonts w:ascii="Arial" w:hAnsi="Arial" w:cs="Arial"/>
          <w:sz w:val="24"/>
          <w:szCs w:val="24"/>
        </w:rPr>
        <w:tab/>
      </w:r>
    </w:p>
    <w:p w14:paraId="07B36CBA" w14:textId="77777777" w:rsidR="009F183C" w:rsidRPr="00C424FC" w:rsidRDefault="00757AA1">
      <w:pPr>
        <w:pStyle w:val="cpv"/>
        <w:widowControl/>
        <w:spacing w:before="0" w:after="120" w:line="240" w:lineRule="auto"/>
        <w:jc w:val="right"/>
        <w:rPr>
          <w:rFonts w:ascii="Arial" w:hAnsi="Arial" w:cs="Arial"/>
          <w:sz w:val="24"/>
          <w:szCs w:val="24"/>
        </w:rPr>
      </w:pPr>
      <w:r w:rsidRPr="00C424FC">
        <w:rPr>
          <w:rFonts w:ascii="Arial" w:hAnsi="Arial" w:cs="Arial"/>
          <w:sz w:val="24"/>
          <w:szCs w:val="24"/>
        </w:rPr>
        <w:t>L’organo di revisione</w:t>
      </w:r>
    </w:p>
    <w:p w14:paraId="095ED5F1" w14:textId="77777777" w:rsidR="009F183C" w:rsidRPr="00C424FC" w:rsidRDefault="00757AA1">
      <w:pPr>
        <w:pStyle w:val="cpv"/>
        <w:widowControl/>
        <w:spacing w:after="240"/>
        <w:jc w:val="center"/>
        <w:rPr>
          <w:rFonts w:ascii="Arial" w:hAnsi="Arial" w:cs="Arial"/>
          <w:b/>
        </w:rPr>
      </w:pPr>
      <w:r w:rsidRPr="00C424FC">
        <w:rPr>
          <w:rFonts w:ascii="Arial" w:hAnsi="Arial" w:cs="Arial"/>
        </w:rPr>
        <w:br w:type="page"/>
      </w:r>
    </w:p>
    <w:p w14:paraId="16424523" w14:textId="77777777" w:rsidR="009F183C" w:rsidRPr="00B737CA" w:rsidRDefault="00757AA1" w:rsidP="00B737CA">
      <w:pPr>
        <w:pStyle w:val="Titolo1"/>
        <w:shd w:val="clear" w:color="auto" w:fill="D6E3BC"/>
      </w:pPr>
      <w:bookmarkStart w:id="4" w:name="_Toc379377452"/>
      <w:bookmarkStart w:id="5" w:name="_Toc35106678"/>
      <w:r w:rsidRPr="00C424FC">
        <w:t>INTRODUZIONE</w:t>
      </w:r>
      <w:bookmarkEnd w:id="4"/>
      <w:bookmarkEnd w:id="5"/>
    </w:p>
    <w:p w14:paraId="0763073E" w14:textId="77777777" w:rsidR="009F183C" w:rsidRPr="00C424FC" w:rsidRDefault="00757AA1">
      <w:pPr>
        <w:numPr>
          <w:ilvl w:val="12"/>
          <w:numId w:val="0"/>
        </w:numPr>
        <w:rPr>
          <w:rFonts w:cs="Arial"/>
          <w:sz w:val="20"/>
        </w:rPr>
      </w:pPr>
      <w:r w:rsidRPr="00C424FC">
        <w:rPr>
          <w:rFonts w:cs="Arial"/>
          <w:b/>
          <w:sz w:val="20"/>
        </w:rPr>
        <w:t>I sottoscritti / Il sottoscritto</w:t>
      </w:r>
      <w:r w:rsidRPr="00C424FC">
        <w:rPr>
          <w:rFonts w:cs="Arial"/>
          <w:sz w:val="20"/>
        </w:rPr>
        <w:t xml:space="preserve"> __________________, __________________, _________________, </w:t>
      </w:r>
      <w:r w:rsidRPr="00C424FC">
        <w:rPr>
          <w:rFonts w:cs="Arial"/>
          <w:b/>
          <w:sz w:val="20"/>
        </w:rPr>
        <w:t xml:space="preserve">revisori / revisore nominati / nominato </w:t>
      </w:r>
      <w:r w:rsidRPr="00C424FC">
        <w:rPr>
          <w:rFonts w:cs="Arial"/>
          <w:sz w:val="20"/>
        </w:rPr>
        <w:t>con delibera dell’organo consiliare n. _____ del __.__._____;</w:t>
      </w:r>
    </w:p>
    <w:p w14:paraId="7D19797C" w14:textId="77777777" w:rsidR="009F183C" w:rsidRPr="00C424FC" w:rsidRDefault="00757AA1">
      <w:pPr>
        <w:numPr>
          <w:ilvl w:val="0"/>
          <w:numId w:val="1"/>
        </w:numPr>
        <w:ind w:left="284" w:hanging="284"/>
        <w:rPr>
          <w:rFonts w:cs="Arial"/>
          <w:sz w:val="20"/>
        </w:rPr>
      </w:pPr>
      <w:r w:rsidRPr="00C424FC">
        <w:rPr>
          <w:rFonts w:cs="Arial"/>
          <w:sz w:val="20"/>
        </w:rPr>
        <w:t>ricevuta in data ……….</w:t>
      </w:r>
      <w:r w:rsidR="00385837" w:rsidRPr="00C424FC">
        <w:rPr>
          <w:rFonts w:cs="Arial"/>
          <w:sz w:val="20"/>
        </w:rPr>
        <w:t>20</w:t>
      </w:r>
      <w:r w:rsidR="00CB070A">
        <w:rPr>
          <w:rFonts w:cs="Arial"/>
          <w:sz w:val="20"/>
        </w:rPr>
        <w:t>20</w:t>
      </w:r>
      <w:r w:rsidRPr="00C424FC">
        <w:rPr>
          <w:rFonts w:cs="Arial"/>
          <w:sz w:val="20"/>
        </w:rPr>
        <w:t xml:space="preserve"> la proposta di delibera consiliare e lo schema del rendiconto per l’esercizio 201</w:t>
      </w:r>
      <w:r w:rsidR="00CB070A">
        <w:rPr>
          <w:rFonts w:cs="Arial"/>
          <w:sz w:val="20"/>
        </w:rPr>
        <w:t>9</w:t>
      </w:r>
      <w:r w:rsidRPr="00C424FC">
        <w:rPr>
          <w:rFonts w:cs="Arial"/>
          <w:sz w:val="20"/>
        </w:rPr>
        <w:t>, approvati con delibera della giunta comunale n. ……..del ……..</w:t>
      </w:r>
      <w:r w:rsidR="00B8247F" w:rsidRPr="00C424FC">
        <w:rPr>
          <w:rFonts w:cs="Arial"/>
          <w:sz w:val="20"/>
        </w:rPr>
        <w:t>20</w:t>
      </w:r>
      <w:r w:rsidR="00CB070A">
        <w:rPr>
          <w:rFonts w:cs="Arial"/>
          <w:sz w:val="20"/>
        </w:rPr>
        <w:t>20</w:t>
      </w:r>
      <w:r w:rsidRPr="00C424FC">
        <w:rPr>
          <w:rFonts w:cs="Arial"/>
          <w:sz w:val="20"/>
        </w:rPr>
        <w:t>, completi dei seguenti documenti obbligatori ai sensi del Decreto Legislativo 18 agosto 2000, n. 267 (Testo unico delle leggi sull'ordinamento degli enti locali – di seguito TUEL):</w:t>
      </w:r>
    </w:p>
    <w:p w14:paraId="55569171" w14:textId="77777777" w:rsidR="009F183C" w:rsidRPr="00C424FC" w:rsidRDefault="00757AA1">
      <w:pPr>
        <w:numPr>
          <w:ilvl w:val="0"/>
          <w:numId w:val="2"/>
        </w:numPr>
        <w:spacing w:after="0"/>
        <w:rPr>
          <w:rFonts w:cs="Arial"/>
          <w:sz w:val="20"/>
        </w:rPr>
      </w:pPr>
      <w:r w:rsidRPr="00C424FC">
        <w:rPr>
          <w:rFonts w:cs="Arial"/>
          <w:sz w:val="20"/>
        </w:rPr>
        <w:t>Conto del bilancio;</w:t>
      </w:r>
    </w:p>
    <w:p w14:paraId="75167E94" w14:textId="77777777" w:rsidR="009F183C" w:rsidRPr="00C424FC" w:rsidRDefault="00757AA1">
      <w:pPr>
        <w:numPr>
          <w:ilvl w:val="0"/>
          <w:numId w:val="2"/>
        </w:numPr>
        <w:spacing w:after="0"/>
        <w:rPr>
          <w:rFonts w:cs="Arial"/>
          <w:sz w:val="18"/>
          <w:szCs w:val="18"/>
        </w:rPr>
      </w:pPr>
      <w:r w:rsidRPr="00C424FC">
        <w:rPr>
          <w:rFonts w:cs="Arial"/>
          <w:sz w:val="20"/>
        </w:rPr>
        <w:t>Conto economico</w:t>
      </w:r>
      <w:r w:rsidR="000C0E59">
        <w:rPr>
          <w:rFonts w:cs="Arial"/>
          <w:sz w:val="20"/>
        </w:rPr>
        <w:t>(*)</w:t>
      </w:r>
      <w:r w:rsidRPr="00C424FC">
        <w:rPr>
          <w:rFonts w:cs="Arial"/>
          <w:sz w:val="20"/>
        </w:rPr>
        <w:t xml:space="preserve"> </w:t>
      </w:r>
    </w:p>
    <w:p w14:paraId="7B02EE7F" w14:textId="77777777" w:rsidR="009F183C" w:rsidRPr="00C424FC" w:rsidRDefault="00757AA1">
      <w:pPr>
        <w:numPr>
          <w:ilvl w:val="0"/>
          <w:numId w:val="2"/>
        </w:numPr>
        <w:spacing w:after="0"/>
        <w:rPr>
          <w:rFonts w:cs="Arial"/>
          <w:sz w:val="20"/>
        </w:rPr>
      </w:pPr>
      <w:r w:rsidRPr="00C424FC">
        <w:rPr>
          <w:rFonts w:cs="Arial"/>
          <w:sz w:val="20"/>
        </w:rPr>
        <w:t>Stato patrimoniale</w:t>
      </w:r>
      <w:r w:rsidR="000C0E59">
        <w:rPr>
          <w:rFonts w:cs="Arial"/>
          <w:sz w:val="20"/>
        </w:rPr>
        <w:t>(**)</w:t>
      </w:r>
      <w:r w:rsidRPr="00C424FC">
        <w:rPr>
          <w:rFonts w:cs="Arial"/>
          <w:sz w:val="20"/>
        </w:rPr>
        <w:t xml:space="preserve">; </w:t>
      </w:r>
    </w:p>
    <w:p w14:paraId="3A846C5B" w14:textId="77777777" w:rsidR="009F183C" w:rsidRDefault="009F183C">
      <w:pPr>
        <w:spacing w:after="0"/>
        <w:ind w:left="567"/>
        <w:rPr>
          <w:rFonts w:cs="Arial"/>
          <w:sz w:val="20"/>
        </w:rPr>
      </w:pPr>
    </w:p>
    <w:p w14:paraId="053DC065" w14:textId="77777777" w:rsidR="000C0E59" w:rsidRDefault="000C0E59">
      <w:pPr>
        <w:spacing w:after="0"/>
        <w:ind w:left="567"/>
        <w:rPr>
          <w:rFonts w:cs="Arial"/>
          <w:sz w:val="20"/>
        </w:rPr>
      </w:pPr>
      <w:r>
        <w:rPr>
          <w:rFonts w:cs="Arial"/>
          <w:sz w:val="20"/>
        </w:rPr>
        <w:t>(*) Per i comuni con popolazione inferiore a 5.000 abitanti che hanno utilizzato l’opzione di cui all’articolo 232, comma 2 del TUEL, non va allegato</w:t>
      </w:r>
    </w:p>
    <w:p w14:paraId="2D0A944C" w14:textId="77777777" w:rsidR="000C0E59" w:rsidRPr="00C424FC" w:rsidRDefault="000C0E59">
      <w:pPr>
        <w:spacing w:after="0"/>
        <w:ind w:left="567"/>
        <w:rPr>
          <w:rFonts w:cs="Arial"/>
          <w:sz w:val="20"/>
        </w:rPr>
      </w:pPr>
      <w:r>
        <w:rPr>
          <w:rFonts w:cs="Arial"/>
          <w:sz w:val="20"/>
        </w:rPr>
        <w:t>(**) Per i comuni con popolazione inferiore a 5.000 abitanti che hanno utilizzato l’opzione di cui all’articolo 232, comma 2 del TUEL, si tratta della situazione patrimoniale semplificata di cui al DM 11/11/2019</w:t>
      </w:r>
    </w:p>
    <w:p w14:paraId="09E7E488" w14:textId="77777777" w:rsidR="009F183C" w:rsidRDefault="00757AA1">
      <w:pPr>
        <w:spacing w:before="120"/>
        <w:ind w:left="284"/>
        <w:rPr>
          <w:rFonts w:cs="Arial"/>
          <w:sz w:val="20"/>
        </w:rPr>
      </w:pPr>
      <w:r w:rsidRPr="00C424FC">
        <w:rPr>
          <w:rFonts w:cs="Arial"/>
          <w:sz w:val="20"/>
        </w:rPr>
        <w:t xml:space="preserve">e corredati </w:t>
      </w:r>
      <w:r w:rsidR="00B8247F" w:rsidRPr="00C424FC">
        <w:rPr>
          <w:rFonts w:cs="Arial"/>
          <w:sz w:val="20"/>
        </w:rPr>
        <w:t>dagli</w:t>
      </w:r>
      <w:r w:rsidRPr="00C424FC">
        <w:rPr>
          <w:rFonts w:cs="Arial"/>
          <w:sz w:val="20"/>
        </w:rPr>
        <w:t xml:space="preserve"> allegati disposti dalla legge e necessari per il controllo</w:t>
      </w:r>
      <w:r w:rsidR="00385837" w:rsidRPr="00C424FC">
        <w:rPr>
          <w:rFonts w:cs="Arial"/>
          <w:sz w:val="20"/>
        </w:rPr>
        <w:t>.</w:t>
      </w:r>
    </w:p>
    <w:p w14:paraId="2036DC5F" w14:textId="77777777" w:rsidR="00ED281E" w:rsidRPr="006944FC" w:rsidRDefault="00ED281E" w:rsidP="00ED281E">
      <w:pPr>
        <w:widowControl/>
        <w:overflowPunct/>
        <w:autoSpaceDE/>
        <w:autoSpaceDN/>
        <w:adjustRightInd/>
        <w:spacing w:after="0"/>
        <w:jc w:val="left"/>
        <w:textAlignment w:val="auto"/>
        <w:rPr>
          <w:rFonts w:cs="Arial"/>
          <w:b/>
          <w:color w:val="00B0F0"/>
        </w:rPr>
      </w:pPr>
      <w:r w:rsidRPr="006944FC">
        <w:rPr>
          <w:rFonts w:cs="Arial"/>
          <w:b/>
          <w:color w:val="00B0F0"/>
        </w:rPr>
        <w:t>Vedi check list</w:t>
      </w:r>
    </w:p>
    <w:p w14:paraId="73B0ED5E" w14:textId="77777777" w:rsidR="005C5293" w:rsidRDefault="005C5293" w:rsidP="005C5293">
      <w:pPr>
        <w:ind w:left="283"/>
        <w:rPr>
          <w:rFonts w:cs="Arial"/>
          <w:sz w:val="20"/>
        </w:rPr>
      </w:pPr>
    </w:p>
    <w:p w14:paraId="658F2C94" w14:textId="77777777" w:rsidR="009F183C" w:rsidRPr="00C424FC" w:rsidRDefault="00757AA1">
      <w:pPr>
        <w:numPr>
          <w:ilvl w:val="0"/>
          <w:numId w:val="1"/>
        </w:numPr>
        <w:rPr>
          <w:rFonts w:cs="Arial"/>
          <w:sz w:val="20"/>
        </w:rPr>
      </w:pPr>
      <w:r w:rsidRPr="00C424FC">
        <w:rPr>
          <w:rFonts w:cs="Arial"/>
          <w:sz w:val="20"/>
        </w:rPr>
        <w:t>visto il bilancio di previsione dell’esercizio 201</w:t>
      </w:r>
      <w:r w:rsidR="00CB070A">
        <w:rPr>
          <w:rFonts w:cs="Arial"/>
          <w:sz w:val="20"/>
        </w:rPr>
        <w:t>9</w:t>
      </w:r>
      <w:r w:rsidRPr="00C424FC">
        <w:rPr>
          <w:rFonts w:cs="Arial"/>
          <w:sz w:val="20"/>
        </w:rPr>
        <w:t xml:space="preserve"> con le relative delibere di variazione</w:t>
      </w:r>
      <w:r w:rsidR="000C0E59">
        <w:rPr>
          <w:rFonts w:cs="Arial"/>
          <w:sz w:val="20"/>
        </w:rPr>
        <w:t xml:space="preserve"> (per gli enti che hanno già approvato il bilancio di previsione)</w:t>
      </w:r>
      <w:r w:rsidRPr="00C424FC">
        <w:rPr>
          <w:rFonts w:cs="Arial"/>
          <w:sz w:val="20"/>
        </w:rPr>
        <w:t xml:space="preserve">; </w:t>
      </w:r>
    </w:p>
    <w:p w14:paraId="40AE064D" w14:textId="77777777" w:rsidR="009F183C" w:rsidRPr="00C424FC" w:rsidRDefault="00757AA1">
      <w:pPr>
        <w:numPr>
          <w:ilvl w:val="0"/>
          <w:numId w:val="1"/>
        </w:numPr>
        <w:rPr>
          <w:rFonts w:cs="Arial"/>
          <w:sz w:val="20"/>
        </w:rPr>
      </w:pPr>
      <w:r w:rsidRPr="00C424FC">
        <w:rPr>
          <w:rFonts w:cs="Arial"/>
          <w:sz w:val="20"/>
        </w:rPr>
        <w:t>viste le disposizioni della parte II – ordinamento finanziario e contabile del Tuel;</w:t>
      </w:r>
    </w:p>
    <w:p w14:paraId="6F349E52" w14:textId="77777777" w:rsidR="009F183C" w:rsidRPr="00C424FC" w:rsidRDefault="00757AA1">
      <w:pPr>
        <w:numPr>
          <w:ilvl w:val="0"/>
          <w:numId w:val="1"/>
        </w:numPr>
        <w:rPr>
          <w:rFonts w:cs="Arial"/>
          <w:sz w:val="20"/>
        </w:rPr>
      </w:pPr>
      <w:r w:rsidRPr="00C424FC">
        <w:rPr>
          <w:rFonts w:cs="Arial"/>
          <w:sz w:val="20"/>
        </w:rPr>
        <w:t>visto in particolare l’articolo 239, comma 1 lettera d) del TUEL;</w:t>
      </w:r>
    </w:p>
    <w:p w14:paraId="50AAB4A3" w14:textId="77777777" w:rsidR="009F183C" w:rsidRPr="00C424FC" w:rsidRDefault="00757AA1">
      <w:pPr>
        <w:numPr>
          <w:ilvl w:val="0"/>
          <w:numId w:val="1"/>
        </w:numPr>
        <w:rPr>
          <w:rFonts w:cs="Arial"/>
          <w:sz w:val="20"/>
        </w:rPr>
      </w:pPr>
      <w:r w:rsidRPr="00C424FC">
        <w:rPr>
          <w:rFonts w:cs="Arial"/>
          <w:sz w:val="20"/>
        </w:rPr>
        <w:t>visto il D.lgs. 118/2011</w:t>
      </w:r>
      <w:r w:rsidR="00531C4B">
        <w:rPr>
          <w:rFonts w:cs="Arial"/>
          <w:sz w:val="20"/>
        </w:rPr>
        <w:t>;</w:t>
      </w:r>
    </w:p>
    <w:p w14:paraId="3FE0AD01" w14:textId="77777777" w:rsidR="009F183C" w:rsidRPr="00C424FC" w:rsidRDefault="00757AA1">
      <w:pPr>
        <w:numPr>
          <w:ilvl w:val="0"/>
          <w:numId w:val="1"/>
        </w:numPr>
        <w:rPr>
          <w:rFonts w:cs="Arial"/>
          <w:sz w:val="20"/>
        </w:rPr>
      </w:pPr>
      <w:r w:rsidRPr="00C424FC">
        <w:rPr>
          <w:rFonts w:cs="Arial"/>
          <w:sz w:val="20"/>
        </w:rPr>
        <w:t>visti i principi contabili applicabili agli enti locali;</w:t>
      </w:r>
    </w:p>
    <w:p w14:paraId="2959C666" w14:textId="77777777" w:rsidR="009F183C" w:rsidRPr="00C424FC" w:rsidRDefault="00757AA1">
      <w:pPr>
        <w:numPr>
          <w:ilvl w:val="0"/>
          <w:numId w:val="1"/>
        </w:numPr>
        <w:rPr>
          <w:rFonts w:cs="Arial"/>
          <w:sz w:val="20"/>
        </w:rPr>
      </w:pPr>
      <w:r w:rsidRPr="00C424FC">
        <w:rPr>
          <w:rFonts w:cs="Arial"/>
          <w:sz w:val="20"/>
        </w:rPr>
        <w:t>visto il regolamento di contabilità approvato con delibera dell’organo consiliare</w:t>
      </w:r>
      <w:r w:rsidRPr="00C424FC">
        <w:rPr>
          <w:rFonts w:cs="Arial"/>
          <w:i/>
          <w:sz w:val="20"/>
        </w:rPr>
        <w:t xml:space="preserve"> </w:t>
      </w:r>
      <w:r w:rsidRPr="00C424FC">
        <w:rPr>
          <w:rFonts w:cs="Arial"/>
          <w:sz w:val="20"/>
        </w:rPr>
        <w:t>n. …… del …….;</w:t>
      </w:r>
    </w:p>
    <w:p w14:paraId="741CF205" w14:textId="77777777" w:rsidR="009F183C" w:rsidRPr="00C424FC" w:rsidRDefault="00757AA1">
      <w:pPr>
        <w:numPr>
          <w:ilvl w:val="12"/>
          <w:numId w:val="0"/>
        </w:numPr>
        <w:spacing w:before="120" w:after="240"/>
        <w:jc w:val="center"/>
        <w:rPr>
          <w:rFonts w:cs="Arial"/>
          <w:caps/>
          <w:sz w:val="20"/>
        </w:rPr>
      </w:pPr>
      <w:r w:rsidRPr="00C424FC">
        <w:rPr>
          <w:rFonts w:cs="Arial"/>
          <w:b/>
          <w:caps/>
          <w:sz w:val="20"/>
        </w:rPr>
        <w:t>Tenuto conto che</w:t>
      </w:r>
    </w:p>
    <w:p w14:paraId="157DA826" w14:textId="77777777" w:rsidR="009F183C" w:rsidRDefault="00757AA1">
      <w:pPr>
        <w:numPr>
          <w:ilvl w:val="0"/>
          <w:numId w:val="1"/>
        </w:numPr>
        <w:rPr>
          <w:rFonts w:cs="Arial"/>
          <w:sz w:val="20"/>
        </w:rPr>
      </w:pPr>
      <w:r w:rsidRPr="00C424FC">
        <w:rPr>
          <w:rFonts w:cs="Arial"/>
          <w:sz w:val="20"/>
        </w:rPr>
        <w:t xml:space="preserve">durante l’esercizio le funzioni sono state svolte in ottemperanza alle competenze contenute nell’art. 239 del TUEL avvalendosi </w:t>
      </w:r>
      <w:r w:rsidR="00BC2964">
        <w:rPr>
          <w:rFonts w:cs="Arial"/>
          <w:sz w:val="20"/>
        </w:rPr>
        <w:t>anche</w:t>
      </w:r>
      <w:r w:rsidRPr="00C424FC">
        <w:rPr>
          <w:rFonts w:cs="Arial"/>
          <w:sz w:val="20"/>
        </w:rPr>
        <w:t xml:space="preserve"> di tecniche motivate di campionamento;</w:t>
      </w:r>
    </w:p>
    <w:p w14:paraId="10A876E0" w14:textId="77777777" w:rsidR="00046DBA" w:rsidRPr="00CE3FC4" w:rsidRDefault="00046DBA" w:rsidP="00046DBA">
      <w:pPr>
        <w:ind w:left="283"/>
        <w:rPr>
          <w:rFonts w:cs="Arial"/>
          <w:b/>
          <w:i/>
          <w:color w:val="00B0F0"/>
          <w:sz w:val="20"/>
        </w:rPr>
      </w:pPr>
      <w:r w:rsidRPr="00CE3FC4">
        <w:rPr>
          <w:rFonts w:cs="Arial"/>
          <w:b/>
          <w:i/>
          <w:color w:val="00B0F0"/>
          <w:sz w:val="20"/>
        </w:rPr>
        <w:t xml:space="preserve">N.B. </w:t>
      </w:r>
      <w:r w:rsidR="00946B98">
        <w:rPr>
          <w:rFonts w:cs="Arial"/>
          <w:b/>
          <w:i/>
          <w:color w:val="00B0F0"/>
          <w:sz w:val="20"/>
        </w:rPr>
        <w:t xml:space="preserve">Con riferimento </w:t>
      </w:r>
      <w:r w:rsidR="00675FDC">
        <w:rPr>
          <w:rFonts w:cs="Arial"/>
          <w:b/>
          <w:i/>
          <w:color w:val="00B0F0"/>
          <w:sz w:val="20"/>
        </w:rPr>
        <w:t>all’utilizzo del campionamento</w:t>
      </w:r>
      <w:r w:rsidRPr="00CE3FC4">
        <w:rPr>
          <w:rFonts w:cs="Arial"/>
          <w:b/>
          <w:i/>
          <w:color w:val="00B0F0"/>
          <w:sz w:val="20"/>
        </w:rPr>
        <w:t xml:space="preserve"> </w:t>
      </w:r>
      <w:r w:rsidR="00CE3FC4" w:rsidRPr="00CE3FC4">
        <w:rPr>
          <w:rFonts w:cs="Arial"/>
          <w:b/>
          <w:i/>
          <w:color w:val="00B0F0"/>
          <w:sz w:val="20"/>
        </w:rPr>
        <w:t>esplicitare</w:t>
      </w:r>
      <w:r w:rsidR="00CE3FC4">
        <w:rPr>
          <w:rFonts w:cs="Arial"/>
          <w:b/>
          <w:i/>
          <w:color w:val="00B0F0"/>
          <w:sz w:val="20"/>
        </w:rPr>
        <w:t xml:space="preserve"> sinteticamente </w:t>
      </w:r>
      <w:r w:rsidR="00CE3FC4" w:rsidRPr="00CE3FC4">
        <w:rPr>
          <w:rFonts w:cs="Arial"/>
          <w:b/>
          <w:i/>
          <w:color w:val="00B0F0"/>
          <w:sz w:val="20"/>
        </w:rPr>
        <w:t xml:space="preserve">le regole e le metodologie adottate. </w:t>
      </w:r>
      <w:r w:rsidR="00675FDC">
        <w:rPr>
          <w:rFonts w:cs="Arial"/>
          <w:b/>
          <w:i/>
          <w:color w:val="00B0F0"/>
          <w:sz w:val="20"/>
        </w:rPr>
        <w:t>Al riguardo s</w:t>
      </w:r>
      <w:r w:rsidR="00CE3FC4" w:rsidRPr="00CE3FC4">
        <w:rPr>
          <w:rFonts w:cs="Arial"/>
          <w:b/>
          <w:i/>
          <w:color w:val="00B0F0"/>
          <w:sz w:val="20"/>
        </w:rPr>
        <w:t>i veda il principio di vigilanza e controllo dell’Organo di revisione degli enti locali n.1 pubblicato sul sito del C</w:t>
      </w:r>
      <w:r w:rsidR="00CB070A">
        <w:rPr>
          <w:rFonts w:cs="Arial"/>
          <w:b/>
          <w:i/>
          <w:color w:val="00B0F0"/>
          <w:sz w:val="20"/>
        </w:rPr>
        <w:t>onsiglio Nazionale dei Dottori Commercialisti ed esperti contabili</w:t>
      </w:r>
      <w:r w:rsidR="00CE3FC4" w:rsidRPr="00CE3FC4">
        <w:rPr>
          <w:rFonts w:cs="Arial"/>
          <w:b/>
          <w:i/>
          <w:color w:val="00B0F0"/>
          <w:sz w:val="20"/>
        </w:rPr>
        <w:t>.</w:t>
      </w:r>
    </w:p>
    <w:p w14:paraId="29E52447" w14:textId="77777777" w:rsidR="009F183C" w:rsidRPr="00C424FC" w:rsidRDefault="00757AA1">
      <w:pPr>
        <w:numPr>
          <w:ilvl w:val="0"/>
          <w:numId w:val="1"/>
        </w:numPr>
        <w:rPr>
          <w:rFonts w:cs="Arial"/>
          <w:sz w:val="20"/>
        </w:rPr>
      </w:pPr>
      <w:r w:rsidRPr="00C424FC">
        <w:rPr>
          <w:rFonts w:cs="Arial"/>
          <w:sz w:val="20"/>
        </w:rPr>
        <w:t>il controllo contabile è stato svolto in assoluta indipendenza soggettiva ed oggettiva nei confronti delle persone che determinano gli atti e le operazioni dell’ente;</w:t>
      </w:r>
    </w:p>
    <w:p w14:paraId="56AD7469" w14:textId="77777777" w:rsidR="009F183C" w:rsidRPr="00C424FC" w:rsidRDefault="00757AA1">
      <w:pPr>
        <w:numPr>
          <w:ilvl w:val="0"/>
          <w:numId w:val="1"/>
        </w:numPr>
        <w:rPr>
          <w:rFonts w:cs="Arial"/>
          <w:sz w:val="20"/>
        </w:rPr>
      </w:pPr>
      <w:r w:rsidRPr="00C424FC">
        <w:rPr>
          <w:rFonts w:cs="Arial"/>
          <w:sz w:val="20"/>
        </w:rPr>
        <w:t>si è provveduto a verificare la regolarità ed i presupposti delle variazioni di bilancio approvate nel corso dell’esercizio dalla Giunta, dal responsabile del servizio finanziario e dai dirigenti, anche nel corso dell’esercizio provvisorio;</w:t>
      </w:r>
    </w:p>
    <w:p w14:paraId="5757B7F6" w14:textId="77777777" w:rsidR="009F183C" w:rsidRPr="00E36FD0" w:rsidRDefault="00757AA1">
      <w:pPr>
        <w:rPr>
          <w:rFonts w:cs="Arial"/>
          <w:sz w:val="20"/>
        </w:rPr>
      </w:pPr>
      <w:r w:rsidRPr="00E36FD0">
        <w:rPr>
          <w:rFonts w:cs="Arial"/>
          <w:sz w:val="20"/>
        </w:rPr>
        <w:t>In particolare, ai sensi art. 239 comma 1 lett. b) 2, è stata verificata l’esistenza dei presupposti relativamente le seguenti variazioni di bilancio:</w:t>
      </w:r>
    </w:p>
    <w:bookmarkStart w:id="6" w:name="_MON_1645617183"/>
    <w:bookmarkEnd w:id="6"/>
    <w:p w14:paraId="5B392DB6" w14:textId="3AD725B3" w:rsidR="009F183C" w:rsidRPr="00C424FC" w:rsidRDefault="002D30D3" w:rsidP="00B737CA">
      <w:pPr>
        <w:ind w:left="283"/>
        <w:jc w:val="center"/>
        <w:rPr>
          <w:rFonts w:cs="Arial"/>
          <w:sz w:val="20"/>
        </w:rPr>
      </w:pPr>
      <w:r>
        <w:rPr>
          <w:rFonts w:cs="Arial"/>
          <w:sz w:val="20"/>
        </w:rPr>
        <w:object w:dxaOrig="5790" w:dyaOrig="3675" w14:anchorId="339E2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8pt;height:183.6pt" o:ole="">
            <v:imagedata r:id="rId10" o:title=""/>
          </v:shape>
          <o:OLEObject Type="Embed" ProgID="Excel.Sheet.12" ShapeID="_x0000_i1025" DrawAspect="Content" ObjectID="_1649080913" r:id="rId11"/>
        </w:object>
      </w:r>
    </w:p>
    <w:p w14:paraId="3B9B74B0" w14:textId="77777777" w:rsidR="009F183C" w:rsidRPr="00C424FC" w:rsidRDefault="00757AA1">
      <w:pPr>
        <w:numPr>
          <w:ilvl w:val="0"/>
          <w:numId w:val="1"/>
        </w:numPr>
        <w:rPr>
          <w:rFonts w:cs="Arial"/>
          <w:sz w:val="20"/>
        </w:rPr>
      </w:pPr>
      <w:r w:rsidRPr="00C424FC">
        <w:rPr>
          <w:rFonts w:cs="Arial"/>
          <w:sz w:val="20"/>
        </w:rPr>
        <w:t>le funzioni richiamate e</w:t>
      </w:r>
      <w:r w:rsidR="00531C4B">
        <w:rPr>
          <w:rFonts w:cs="Arial"/>
          <w:sz w:val="20"/>
        </w:rPr>
        <w:t>d</w:t>
      </w:r>
      <w:r w:rsidRPr="00C424FC">
        <w:rPr>
          <w:rFonts w:cs="Arial"/>
          <w:sz w:val="20"/>
        </w:rPr>
        <w:t xml:space="preserve"> i relativi pareri espressi dall’organo di revisione risultano dettagliatamente riportati nell</w:t>
      </w:r>
      <w:r w:rsidR="00180AEB">
        <w:rPr>
          <w:rFonts w:cs="Arial"/>
          <w:sz w:val="20"/>
        </w:rPr>
        <w:t>a documentazione a supporto dell’attività svolta</w:t>
      </w:r>
      <w:r w:rsidRPr="00C424FC">
        <w:rPr>
          <w:rFonts w:cs="Arial"/>
          <w:sz w:val="20"/>
        </w:rPr>
        <w:t>;</w:t>
      </w:r>
    </w:p>
    <w:p w14:paraId="55D8480C" w14:textId="77777777" w:rsidR="009F183C" w:rsidRPr="00C424FC" w:rsidRDefault="00531C4B">
      <w:pPr>
        <w:numPr>
          <w:ilvl w:val="0"/>
          <w:numId w:val="1"/>
        </w:numPr>
        <w:rPr>
          <w:rFonts w:cs="Arial"/>
          <w:iCs/>
          <w:caps/>
          <w:sz w:val="20"/>
        </w:rPr>
      </w:pPr>
      <w:r w:rsidRPr="00F773C2">
        <w:rPr>
          <w:rFonts w:cs="Arial"/>
          <w:i/>
          <w:sz w:val="20"/>
        </w:rPr>
        <w:t xml:space="preserve">(eventuale) </w:t>
      </w:r>
      <w:r w:rsidR="00757AA1" w:rsidRPr="00C424FC">
        <w:rPr>
          <w:rFonts w:cs="Arial"/>
          <w:sz w:val="20"/>
        </w:rPr>
        <w:t>le irregolarità non sanate, i principali rilievi e suggerimenti espressi durante l’esercizio sono evidenziati nell’apposita sezione della presente relazione.</w:t>
      </w:r>
    </w:p>
    <w:p w14:paraId="6550D278" w14:textId="77777777" w:rsidR="009F183C" w:rsidRPr="00C424FC" w:rsidRDefault="00757AA1">
      <w:pPr>
        <w:jc w:val="center"/>
        <w:rPr>
          <w:rFonts w:cs="Arial"/>
          <w:b/>
          <w:iCs/>
          <w:caps/>
          <w:sz w:val="20"/>
        </w:rPr>
      </w:pPr>
      <w:r w:rsidRPr="00C424FC">
        <w:rPr>
          <w:rFonts w:cs="Arial"/>
          <w:b/>
          <w:iCs/>
          <w:caps/>
          <w:sz w:val="20"/>
        </w:rPr>
        <w:t>Riporta / Riportano</w:t>
      </w:r>
    </w:p>
    <w:p w14:paraId="68A724D3" w14:textId="77777777" w:rsidR="009F183C" w:rsidRPr="00C424FC" w:rsidRDefault="00757AA1" w:rsidP="00F550F6">
      <w:pPr>
        <w:numPr>
          <w:ilvl w:val="12"/>
          <w:numId w:val="0"/>
        </w:numPr>
        <w:jc w:val="center"/>
        <w:rPr>
          <w:rFonts w:cs="Arial"/>
          <w:sz w:val="20"/>
        </w:rPr>
      </w:pPr>
      <w:r w:rsidRPr="00C424FC">
        <w:rPr>
          <w:rFonts w:cs="Arial"/>
          <w:sz w:val="20"/>
        </w:rPr>
        <w:t>i risultati dell’analisi e le attestazioni sul rendiconto per l’esercizio 201</w:t>
      </w:r>
      <w:r w:rsidR="008E3C37">
        <w:rPr>
          <w:rFonts w:cs="Arial"/>
          <w:sz w:val="20"/>
        </w:rPr>
        <w:t>9</w:t>
      </w:r>
      <w:r w:rsidRPr="00C424FC">
        <w:rPr>
          <w:rFonts w:cs="Arial"/>
          <w:sz w:val="20"/>
        </w:rPr>
        <w:t>.</w:t>
      </w:r>
    </w:p>
    <w:p w14:paraId="6F3CADAF" w14:textId="77777777" w:rsidR="009F183C" w:rsidRPr="00C424FC" w:rsidRDefault="009F183C">
      <w:pPr>
        <w:pStyle w:val="Intestazione"/>
        <w:tabs>
          <w:tab w:val="clear" w:pos="4819"/>
          <w:tab w:val="clear" w:pos="9638"/>
        </w:tabs>
        <w:rPr>
          <w:rFonts w:cs="Arial"/>
          <w:sz w:val="20"/>
        </w:rPr>
      </w:pPr>
    </w:p>
    <w:p w14:paraId="05DFF628" w14:textId="77777777" w:rsidR="009F183C" w:rsidRPr="00C424FC" w:rsidRDefault="00757AA1" w:rsidP="00C73196">
      <w:pPr>
        <w:pStyle w:val="Titolo1"/>
        <w:shd w:val="clear" w:color="auto" w:fill="D6E3BC"/>
      </w:pPr>
      <w:bookmarkStart w:id="7" w:name="_Toc379377453"/>
      <w:bookmarkStart w:id="8" w:name="_Toc35106679"/>
      <w:r w:rsidRPr="00C424FC">
        <w:t>CONTO DEL BILANCIO</w:t>
      </w:r>
      <w:bookmarkEnd w:id="7"/>
      <w:bookmarkEnd w:id="8"/>
    </w:p>
    <w:p w14:paraId="7BF31F70" w14:textId="77777777" w:rsidR="009F183C" w:rsidRPr="00C424FC" w:rsidRDefault="00F550F6">
      <w:pPr>
        <w:pStyle w:val="Titolo2"/>
        <w:rPr>
          <w:rFonts w:cs="Arial"/>
        </w:rPr>
      </w:pPr>
      <w:bookmarkStart w:id="9" w:name="_Toc35106680"/>
      <w:r w:rsidRPr="00C424FC">
        <w:rPr>
          <w:rFonts w:cs="Arial"/>
        </w:rPr>
        <w:t>Premesse e verifiche</w:t>
      </w:r>
      <w:bookmarkEnd w:id="9"/>
    </w:p>
    <w:p w14:paraId="390A13C2" w14:textId="77777777" w:rsidR="00F550F6" w:rsidRPr="00C424FC" w:rsidRDefault="00F550F6" w:rsidP="00F550F6">
      <w:pPr>
        <w:rPr>
          <w:rFonts w:cs="Arial"/>
          <w:sz w:val="20"/>
        </w:rPr>
      </w:pPr>
      <w:r w:rsidRPr="00C424FC">
        <w:rPr>
          <w:rFonts w:cs="Arial"/>
          <w:sz w:val="20"/>
        </w:rPr>
        <w:t xml:space="preserve">Il Comune di </w:t>
      </w:r>
      <w:r w:rsidR="00CD1652">
        <w:rPr>
          <w:rFonts w:cs="Arial"/>
          <w:sz w:val="20"/>
        </w:rPr>
        <w:t>______</w:t>
      </w:r>
      <w:r w:rsidRPr="00C424FC">
        <w:rPr>
          <w:rFonts w:cs="Arial"/>
          <w:sz w:val="20"/>
        </w:rPr>
        <w:t xml:space="preserve"> registra una popolazione </w:t>
      </w:r>
      <w:r w:rsidR="00C77453">
        <w:rPr>
          <w:rFonts w:cs="Arial"/>
          <w:sz w:val="20"/>
        </w:rPr>
        <w:t>al</w:t>
      </w:r>
      <w:r w:rsidR="00925F1B">
        <w:rPr>
          <w:rFonts w:cs="Arial"/>
          <w:sz w:val="20"/>
        </w:rPr>
        <w:t xml:space="preserve"> </w:t>
      </w:r>
      <w:r w:rsidR="006A3151">
        <w:rPr>
          <w:rFonts w:cs="Arial"/>
          <w:sz w:val="20"/>
        </w:rPr>
        <w:t>01.01.2019</w:t>
      </w:r>
      <w:r w:rsidR="00C77453">
        <w:rPr>
          <w:rFonts w:cs="Arial"/>
          <w:sz w:val="20"/>
        </w:rPr>
        <w:t>, ai sensi dell’art.156</w:t>
      </w:r>
      <w:r w:rsidR="00531C4B">
        <w:rPr>
          <w:rFonts w:cs="Arial"/>
          <w:sz w:val="20"/>
        </w:rPr>
        <w:t>, comma 2,</w:t>
      </w:r>
      <w:r w:rsidR="00C77453">
        <w:rPr>
          <w:rFonts w:cs="Arial"/>
          <w:sz w:val="20"/>
        </w:rPr>
        <w:t xml:space="preserve"> del Tuel</w:t>
      </w:r>
      <w:r w:rsidR="00CD1652">
        <w:rPr>
          <w:rFonts w:cs="Arial"/>
          <w:sz w:val="20"/>
        </w:rPr>
        <w:t>,</w:t>
      </w:r>
      <w:r w:rsidRPr="00C424FC">
        <w:rPr>
          <w:rFonts w:cs="Arial"/>
          <w:sz w:val="20"/>
        </w:rPr>
        <w:t xml:space="preserve"> di </w:t>
      </w:r>
      <w:r w:rsidR="00CD1652">
        <w:rPr>
          <w:rFonts w:cs="Arial"/>
          <w:sz w:val="20"/>
        </w:rPr>
        <w:t>n..______</w:t>
      </w:r>
      <w:r w:rsidRPr="00C424FC">
        <w:rPr>
          <w:rFonts w:cs="Arial"/>
          <w:sz w:val="20"/>
        </w:rPr>
        <w:t>abitanti.</w:t>
      </w:r>
    </w:p>
    <w:p w14:paraId="52A4CDEC" w14:textId="77777777" w:rsidR="00AA6059" w:rsidRDefault="00AA6059" w:rsidP="00AA6059">
      <w:pPr>
        <w:pStyle w:val="Default"/>
        <w:jc w:val="both"/>
        <w:rPr>
          <w:rFonts w:ascii="Arial" w:hAnsi="Arial" w:cs="Arial"/>
          <w:sz w:val="20"/>
        </w:rPr>
      </w:pPr>
      <w:r w:rsidRPr="00C424FC">
        <w:rPr>
          <w:rFonts w:ascii="Arial" w:hAnsi="Arial" w:cs="Arial"/>
          <w:sz w:val="20"/>
          <w:szCs w:val="20"/>
        </w:rPr>
        <w:t>L’organo</w:t>
      </w:r>
      <w:r w:rsidRPr="00C424FC">
        <w:rPr>
          <w:rFonts w:ascii="Arial" w:hAnsi="Arial" w:cs="Arial"/>
          <w:sz w:val="20"/>
        </w:rPr>
        <w:t xml:space="preserve"> </w:t>
      </w:r>
      <w:r w:rsidRPr="00C424FC">
        <w:rPr>
          <w:rFonts w:ascii="Arial" w:hAnsi="Arial" w:cs="Arial"/>
          <w:sz w:val="20"/>
          <w:szCs w:val="20"/>
        </w:rPr>
        <w:t>di</w:t>
      </w:r>
      <w:r w:rsidRPr="00C424FC">
        <w:rPr>
          <w:rFonts w:ascii="Arial" w:hAnsi="Arial" w:cs="Arial"/>
          <w:sz w:val="20"/>
        </w:rPr>
        <w:t xml:space="preserve"> </w:t>
      </w:r>
      <w:r w:rsidRPr="00C424FC">
        <w:rPr>
          <w:rFonts w:ascii="Arial" w:hAnsi="Arial" w:cs="Arial"/>
          <w:sz w:val="20"/>
          <w:szCs w:val="20"/>
        </w:rPr>
        <w:t>revisione,</w:t>
      </w:r>
      <w:r w:rsidRPr="00C424FC">
        <w:rPr>
          <w:rFonts w:ascii="Arial" w:hAnsi="Arial" w:cs="Arial"/>
          <w:sz w:val="20"/>
        </w:rPr>
        <w:t xml:space="preserve"> </w:t>
      </w:r>
      <w:r w:rsidRPr="00C424FC">
        <w:rPr>
          <w:rFonts w:ascii="Arial" w:hAnsi="Arial" w:cs="Arial"/>
          <w:sz w:val="20"/>
          <w:szCs w:val="20"/>
        </w:rPr>
        <w:t>nel</w:t>
      </w:r>
      <w:r w:rsidRPr="00C424FC">
        <w:rPr>
          <w:rFonts w:ascii="Arial" w:hAnsi="Arial" w:cs="Arial"/>
          <w:sz w:val="20"/>
        </w:rPr>
        <w:t xml:space="preserve"> </w:t>
      </w:r>
      <w:r w:rsidRPr="00C424FC">
        <w:rPr>
          <w:rFonts w:ascii="Arial" w:hAnsi="Arial" w:cs="Arial"/>
          <w:sz w:val="20"/>
          <w:szCs w:val="20"/>
        </w:rPr>
        <w:t>corso</w:t>
      </w:r>
      <w:r w:rsidRPr="00C424FC">
        <w:rPr>
          <w:rFonts w:ascii="Arial" w:hAnsi="Arial" w:cs="Arial"/>
          <w:sz w:val="20"/>
        </w:rPr>
        <w:t xml:space="preserve"> </w:t>
      </w:r>
      <w:r w:rsidRPr="00C424FC">
        <w:rPr>
          <w:rFonts w:ascii="Arial" w:hAnsi="Arial" w:cs="Arial"/>
          <w:sz w:val="20"/>
          <w:szCs w:val="20"/>
        </w:rPr>
        <w:t>del</w:t>
      </w:r>
      <w:r w:rsidRPr="00C424FC">
        <w:rPr>
          <w:rFonts w:ascii="Arial" w:hAnsi="Arial" w:cs="Arial"/>
          <w:sz w:val="20"/>
        </w:rPr>
        <w:t xml:space="preserve"> </w:t>
      </w:r>
      <w:r w:rsidRPr="00C424FC">
        <w:rPr>
          <w:rFonts w:ascii="Arial" w:hAnsi="Arial" w:cs="Arial"/>
          <w:sz w:val="20"/>
          <w:szCs w:val="20"/>
        </w:rPr>
        <w:t>201</w:t>
      </w:r>
      <w:r w:rsidR="00C8099E">
        <w:rPr>
          <w:rFonts w:ascii="Arial" w:hAnsi="Arial" w:cs="Arial"/>
          <w:sz w:val="20"/>
          <w:szCs w:val="20"/>
        </w:rPr>
        <w:t>9</w:t>
      </w:r>
      <w:r w:rsidRPr="00C424FC">
        <w:rPr>
          <w:rFonts w:ascii="Arial" w:hAnsi="Arial" w:cs="Arial"/>
          <w:sz w:val="20"/>
          <w:szCs w:val="20"/>
        </w:rPr>
        <w:t>,</w:t>
      </w:r>
      <w:r w:rsidRPr="00C424FC">
        <w:rPr>
          <w:rFonts w:ascii="Arial" w:hAnsi="Arial" w:cs="Arial"/>
          <w:sz w:val="20"/>
        </w:rPr>
        <w:t xml:space="preserve"> </w:t>
      </w:r>
      <w:r w:rsidRPr="0011065E">
        <w:rPr>
          <w:rFonts w:ascii="Arial" w:hAnsi="Arial" w:cs="Arial"/>
          <w:b/>
          <w:i/>
          <w:sz w:val="20"/>
          <w:szCs w:val="20"/>
        </w:rPr>
        <w:t>ha</w:t>
      </w:r>
      <w:r w:rsidRPr="0011065E">
        <w:rPr>
          <w:rFonts w:ascii="Arial" w:hAnsi="Arial" w:cs="Arial"/>
          <w:b/>
          <w:i/>
          <w:sz w:val="20"/>
        </w:rPr>
        <w:t xml:space="preserve"> </w:t>
      </w:r>
      <w:r w:rsidRPr="0011065E">
        <w:rPr>
          <w:rFonts w:ascii="Arial" w:hAnsi="Arial" w:cs="Arial"/>
          <w:b/>
          <w:i/>
          <w:sz w:val="20"/>
          <w:szCs w:val="20"/>
        </w:rPr>
        <w:t>rilevato</w:t>
      </w:r>
      <w:r w:rsidRPr="0011065E">
        <w:rPr>
          <w:rFonts w:ascii="Arial" w:hAnsi="Arial" w:cs="Arial"/>
          <w:b/>
          <w:i/>
          <w:sz w:val="20"/>
        </w:rPr>
        <w:t>/non ha rilevato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irregolarità</w:t>
      </w:r>
      <w:r w:rsidRPr="00C424FC">
        <w:rPr>
          <w:rFonts w:ascii="Arial" w:hAnsi="Arial" w:cs="Arial"/>
          <w:sz w:val="20"/>
        </w:rPr>
        <w:t xml:space="preserve"> </w:t>
      </w:r>
      <w:r w:rsidRPr="00C424FC">
        <w:rPr>
          <w:rFonts w:ascii="Arial" w:hAnsi="Arial" w:cs="Arial"/>
          <w:sz w:val="20"/>
          <w:szCs w:val="20"/>
        </w:rPr>
        <w:t>contabili</w:t>
      </w:r>
      <w:r w:rsidRPr="00C424FC">
        <w:rPr>
          <w:rFonts w:ascii="Arial" w:hAnsi="Arial" w:cs="Arial"/>
          <w:sz w:val="20"/>
        </w:rPr>
        <w:t xml:space="preserve"> </w:t>
      </w:r>
      <w:r w:rsidRPr="00C424FC">
        <w:rPr>
          <w:rFonts w:ascii="Arial" w:hAnsi="Arial" w:cs="Arial"/>
          <w:sz w:val="20"/>
          <w:szCs w:val="20"/>
        </w:rPr>
        <w:t>o</w:t>
      </w:r>
      <w:r w:rsidRPr="00C424FC">
        <w:rPr>
          <w:rFonts w:ascii="Arial" w:hAnsi="Arial" w:cs="Arial"/>
          <w:sz w:val="20"/>
        </w:rPr>
        <w:t xml:space="preserve"> </w:t>
      </w:r>
      <w:r w:rsidRPr="00C424FC">
        <w:rPr>
          <w:rFonts w:ascii="Arial" w:hAnsi="Arial" w:cs="Arial"/>
          <w:sz w:val="20"/>
          <w:szCs w:val="20"/>
        </w:rPr>
        <w:t>gravi</w:t>
      </w:r>
      <w:r w:rsidRPr="00C424FC">
        <w:rPr>
          <w:rFonts w:ascii="Arial" w:hAnsi="Arial" w:cs="Arial"/>
          <w:sz w:val="20"/>
        </w:rPr>
        <w:t xml:space="preserve"> </w:t>
      </w:r>
      <w:r w:rsidRPr="00C424FC">
        <w:rPr>
          <w:rFonts w:ascii="Arial" w:hAnsi="Arial" w:cs="Arial"/>
          <w:sz w:val="20"/>
          <w:szCs w:val="20"/>
        </w:rPr>
        <w:t>anomalie</w:t>
      </w:r>
      <w:r w:rsidRPr="00C424FC">
        <w:rPr>
          <w:rFonts w:ascii="Arial" w:hAnsi="Arial" w:cs="Arial"/>
          <w:sz w:val="20"/>
        </w:rPr>
        <w:t xml:space="preserve"> </w:t>
      </w:r>
      <w:r w:rsidRPr="00C424FC">
        <w:rPr>
          <w:rFonts w:ascii="Arial" w:hAnsi="Arial" w:cs="Arial"/>
          <w:sz w:val="20"/>
          <w:szCs w:val="20"/>
        </w:rPr>
        <w:t>gestionali e/o suggerito misure correttive non adottate dall’Ente</w:t>
      </w:r>
      <w:r w:rsidRPr="00C424FC">
        <w:rPr>
          <w:rFonts w:ascii="Arial" w:hAnsi="Arial" w:cs="Arial"/>
          <w:sz w:val="20"/>
        </w:rPr>
        <w:t xml:space="preserve">. </w:t>
      </w:r>
    </w:p>
    <w:p w14:paraId="177CA569" w14:textId="77777777" w:rsidR="006D13A0" w:rsidRPr="00C424FC" w:rsidRDefault="006D13A0" w:rsidP="00AA6059">
      <w:pPr>
        <w:pStyle w:val="Default"/>
        <w:jc w:val="both"/>
        <w:rPr>
          <w:rFonts w:ascii="Arial" w:hAnsi="Arial" w:cs="Arial"/>
          <w:sz w:val="20"/>
        </w:rPr>
      </w:pPr>
    </w:p>
    <w:p w14:paraId="23E27C59" w14:textId="77777777" w:rsidR="00AA6059" w:rsidRPr="0011065E" w:rsidRDefault="00AA6059" w:rsidP="00AA6059">
      <w:pPr>
        <w:pStyle w:val="Default"/>
        <w:jc w:val="both"/>
        <w:rPr>
          <w:rFonts w:ascii="Arial" w:hAnsi="Arial" w:cs="Arial"/>
          <w:i/>
          <w:color w:val="00B0F0"/>
          <w:sz w:val="18"/>
          <w:szCs w:val="18"/>
        </w:rPr>
      </w:pPr>
      <w:r w:rsidRPr="0011065E">
        <w:rPr>
          <w:rFonts w:ascii="Arial" w:hAnsi="Arial" w:cs="Arial"/>
          <w:i/>
          <w:color w:val="00B0F0"/>
          <w:sz w:val="20"/>
        </w:rPr>
        <w:t>(</w:t>
      </w:r>
      <w:r w:rsidRPr="0011065E">
        <w:rPr>
          <w:rFonts w:ascii="Arial" w:hAnsi="Arial" w:cs="Arial"/>
          <w:i/>
          <w:color w:val="00B0F0"/>
          <w:sz w:val="20"/>
          <w:szCs w:val="20"/>
        </w:rPr>
        <w:t>In caso di risposta affermativa, riassumere brevemente il tipo di irregolarità rilevate, le misure correttive suggerite dall’organo di revisione economico-finanziaria e le motivazioni addotte dall’organo consiliare a giustificazione dell’eventuale mancata adozione di dette misure, quantificando approssimativamente l’impatto negativo delle irregolarità.)</w:t>
      </w:r>
    </w:p>
    <w:p w14:paraId="42C91595" w14:textId="77777777" w:rsidR="00AA6059" w:rsidRPr="00C424FC" w:rsidRDefault="00AA6059" w:rsidP="00AA6059">
      <w:pPr>
        <w:rPr>
          <w:rFonts w:cs="Arial"/>
          <w:sz w:val="20"/>
        </w:rPr>
      </w:pPr>
    </w:p>
    <w:p w14:paraId="374DD843" w14:textId="77777777" w:rsidR="003D58E8" w:rsidRDefault="00AA6059" w:rsidP="00AA6059">
      <w:pPr>
        <w:rPr>
          <w:rFonts w:cs="Arial"/>
          <w:color w:val="000000"/>
          <w:sz w:val="20"/>
        </w:rPr>
      </w:pPr>
      <w:r w:rsidRPr="00C424FC">
        <w:rPr>
          <w:rFonts w:cs="Arial"/>
          <w:color w:val="000000"/>
          <w:sz w:val="20"/>
        </w:rPr>
        <w:t>L’organo di revisione ha verificato che</w:t>
      </w:r>
      <w:r w:rsidR="003D58E8">
        <w:rPr>
          <w:rFonts w:cs="Arial"/>
          <w:color w:val="000000"/>
          <w:sz w:val="20"/>
        </w:rPr>
        <w:t>:</w:t>
      </w:r>
    </w:p>
    <w:p w14:paraId="406E41BB" w14:textId="77777777" w:rsidR="003D58E8" w:rsidRDefault="003D58E8" w:rsidP="00AA6059">
      <w:pPr>
        <w:rPr>
          <w:rFonts w:cs="Arial"/>
          <w:color w:val="000000"/>
          <w:sz w:val="20"/>
        </w:rPr>
      </w:pPr>
      <w:r>
        <w:rPr>
          <w:rFonts w:cs="Arial"/>
          <w:color w:val="000000"/>
          <w:sz w:val="20"/>
        </w:rPr>
        <w:t>-</w:t>
      </w:r>
      <w:r w:rsidR="00AA6059" w:rsidRPr="00C424FC">
        <w:rPr>
          <w:rFonts w:cs="Arial"/>
          <w:color w:val="000000"/>
          <w:sz w:val="20"/>
        </w:rPr>
        <w:t xml:space="preserve"> l’Ente </w:t>
      </w:r>
      <w:r w:rsidR="00AA6059" w:rsidRPr="0011065E">
        <w:rPr>
          <w:rFonts w:cs="Arial"/>
          <w:b/>
          <w:i/>
          <w:color w:val="000000"/>
          <w:sz w:val="20"/>
        </w:rPr>
        <w:t>risulta/non risulta</w:t>
      </w:r>
      <w:r w:rsidR="00AA6059" w:rsidRPr="00C424FC">
        <w:rPr>
          <w:rFonts w:cs="Arial"/>
          <w:i/>
          <w:color w:val="000000"/>
          <w:sz w:val="20"/>
        </w:rPr>
        <w:t xml:space="preserve"> </w:t>
      </w:r>
      <w:r w:rsidR="00AA6059" w:rsidRPr="00C424FC">
        <w:rPr>
          <w:rFonts w:cs="Arial"/>
          <w:color w:val="000000"/>
          <w:sz w:val="20"/>
        </w:rPr>
        <w:t>essere correttamente adempiente rispetto alla trasmissione degli schemi di bilancio, dei dati contabili analitici, del piano degli indicatori e de</w:t>
      </w:r>
      <w:r w:rsidR="00AA6059" w:rsidRPr="00C424FC">
        <w:rPr>
          <w:rFonts w:cs="Arial"/>
          <w:sz w:val="20"/>
        </w:rPr>
        <w:t>i documenti allegati richiesti</w:t>
      </w:r>
      <w:r w:rsidR="00AA6059" w:rsidRPr="00C424FC">
        <w:rPr>
          <w:rFonts w:cs="Arial"/>
          <w:color w:val="000000"/>
          <w:sz w:val="20"/>
        </w:rPr>
        <w:t xml:space="preserve"> </w:t>
      </w:r>
      <w:r w:rsidR="00FA51ED" w:rsidRPr="00C424FC">
        <w:rPr>
          <w:rFonts w:cs="Arial"/>
          <w:color w:val="000000"/>
          <w:sz w:val="20"/>
        </w:rPr>
        <w:t>d</w:t>
      </w:r>
      <w:r w:rsidR="00AA6059" w:rsidRPr="00C424FC">
        <w:rPr>
          <w:rFonts w:cs="Arial"/>
          <w:color w:val="000000"/>
          <w:sz w:val="20"/>
        </w:rPr>
        <w:t>alla BDAP</w:t>
      </w:r>
      <w:r w:rsidR="00FA51ED" w:rsidRPr="00C424FC">
        <w:rPr>
          <w:rFonts w:cs="Arial"/>
          <w:color w:val="000000"/>
          <w:sz w:val="20"/>
        </w:rPr>
        <w:t xml:space="preserve"> rispetto ai bilanci di previsione, rendiconti, bilanci consolidati approvati</w:t>
      </w:r>
      <w:r w:rsidR="00F773C2">
        <w:rPr>
          <w:rFonts w:cs="Arial"/>
          <w:color w:val="000000"/>
          <w:sz w:val="20"/>
        </w:rPr>
        <w:t>;</w:t>
      </w:r>
      <w:r w:rsidR="00FA51ED" w:rsidRPr="00C424FC">
        <w:rPr>
          <w:rFonts w:cs="Arial"/>
          <w:color w:val="000000"/>
          <w:sz w:val="20"/>
        </w:rPr>
        <w:t xml:space="preserve"> </w:t>
      </w:r>
    </w:p>
    <w:p w14:paraId="60DC7008" w14:textId="77777777" w:rsidR="006B73D7" w:rsidRDefault="006B73D7" w:rsidP="006B73D7">
      <w:pPr>
        <w:pStyle w:val="Default"/>
        <w:jc w:val="both"/>
        <w:rPr>
          <w:rFonts w:ascii="Arial" w:hAnsi="Arial" w:cs="Arial"/>
          <w:i/>
          <w:color w:val="00B0F0"/>
          <w:sz w:val="20"/>
          <w:szCs w:val="20"/>
        </w:rPr>
      </w:pPr>
      <w:r w:rsidRPr="0011065E">
        <w:rPr>
          <w:rFonts w:ascii="Arial" w:hAnsi="Arial" w:cs="Arial"/>
          <w:i/>
          <w:color w:val="00B0F0"/>
          <w:sz w:val="20"/>
          <w:szCs w:val="20"/>
        </w:rPr>
        <w:t>(In caso di riscontrata mancata allegazione, indicare quali tra i documenti elencati nell’art. 11, comma 4, non sono stati trasmessi, indicandone le ragioni.)</w:t>
      </w:r>
    </w:p>
    <w:p w14:paraId="03C2DF97" w14:textId="77777777" w:rsidR="006B73D7" w:rsidRPr="0011065E" w:rsidRDefault="006B73D7" w:rsidP="006B73D7">
      <w:pPr>
        <w:pStyle w:val="Default"/>
        <w:jc w:val="both"/>
        <w:rPr>
          <w:rFonts w:ascii="Arial" w:hAnsi="Arial" w:cs="Arial"/>
          <w:i/>
          <w:color w:val="00B0F0"/>
          <w:sz w:val="20"/>
          <w:szCs w:val="20"/>
        </w:rPr>
      </w:pPr>
    </w:p>
    <w:p w14:paraId="660860EC" w14:textId="77777777" w:rsidR="00AA6059" w:rsidRPr="00C424FC" w:rsidRDefault="003D58E8" w:rsidP="00AA6059">
      <w:pPr>
        <w:rPr>
          <w:rFonts w:cs="Arial"/>
          <w:color w:val="000000"/>
          <w:sz w:val="20"/>
        </w:rPr>
      </w:pPr>
      <w:r>
        <w:rPr>
          <w:rFonts w:cs="Arial"/>
          <w:color w:val="000000"/>
          <w:sz w:val="20"/>
        </w:rPr>
        <w:t>-</w:t>
      </w:r>
      <w:r w:rsidR="00FA51ED" w:rsidRPr="00C424FC">
        <w:rPr>
          <w:rFonts w:cs="Arial"/>
          <w:color w:val="000000"/>
          <w:sz w:val="20"/>
        </w:rPr>
        <w:t xml:space="preserve"> che l’Ente </w:t>
      </w:r>
      <w:r w:rsidR="00FA51ED" w:rsidRPr="0011065E">
        <w:rPr>
          <w:rFonts w:cs="Arial"/>
          <w:b/>
          <w:i/>
          <w:color w:val="000000"/>
          <w:sz w:val="20"/>
        </w:rPr>
        <w:t>ha/non ha</w:t>
      </w:r>
      <w:r w:rsidR="00FA51ED" w:rsidRPr="00C424FC">
        <w:rPr>
          <w:rFonts w:cs="Arial"/>
          <w:color w:val="000000"/>
          <w:sz w:val="20"/>
        </w:rPr>
        <w:t xml:space="preserve"> provveduto alla trasmissione dei dati alla BDAP del rendiconto 201</w:t>
      </w:r>
      <w:r w:rsidR="00C8099E">
        <w:rPr>
          <w:rFonts w:cs="Arial"/>
          <w:color w:val="000000"/>
          <w:sz w:val="20"/>
        </w:rPr>
        <w:t>9</w:t>
      </w:r>
      <w:r w:rsidR="00FA51ED" w:rsidRPr="00C424FC">
        <w:rPr>
          <w:rFonts w:cs="Arial"/>
          <w:color w:val="000000"/>
          <w:sz w:val="20"/>
        </w:rPr>
        <w:t xml:space="preserve"> attraverso la modalità </w:t>
      </w:r>
      <w:r w:rsidR="00FA51ED" w:rsidRPr="00C424FC">
        <w:rPr>
          <w:rFonts w:cs="Arial"/>
          <w:i/>
          <w:color w:val="000000"/>
          <w:sz w:val="20"/>
        </w:rPr>
        <w:t>“in attesa di approvazione</w:t>
      </w:r>
      <w:r w:rsidR="001D0813">
        <w:rPr>
          <w:rFonts w:cs="Arial"/>
          <w:i/>
          <w:color w:val="000000"/>
          <w:sz w:val="20"/>
        </w:rPr>
        <w:t xml:space="preserve"> al fine di verificare che non via siano anomali</w:t>
      </w:r>
      <w:r w:rsidR="00BE7207">
        <w:rPr>
          <w:rFonts w:cs="Arial"/>
          <w:i/>
          <w:color w:val="000000"/>
          <w:sz w:val="20"/>
        </w:rPr>
        <w:t>e</w:t>
      </w:r>
      <w:r w:rsidR="001D0813">
        <w:rPr>
          <w:rFonts w:cs="Arial"/>
          <w:i/>
          <w:color w:val="000000"/>
          <w:sz w:val="20"/>
        </w:rPr>
        <w:t xml:space="preserve"> in vista del successivo invio definitivo post approvazione del rendiconto da parte del Consiglio</w:t>
      </w:r>
      <w:r w:rsidR="006B73D7">
        <w:rPr>
          <w:rFonts w:cs="Arial"/>
          <w:i/>
          <w:color w:val="000000"/>
          <w:sz w:val="20"/>
        </w:rPr>
        <w:t>”</w:t>
      </w:r>
      <w:r w:rsidR="00F773C2">
        <w:rPr>
          <w:rFonts w:cs="Arial"/>
          <w:i/>
          <w:color w:val="000000"/>
          <w:sz w:val="20"/>
        </w:rPr>
        <w:t>;</w:t>
      </w:r>
    </w:p>
    <w:p w14:paraId="6A7B18FF" w14:textId="77777777" w:rsidR="00FA51ED" w:rsidRPr="00CD1652" w:rsidRDefault="00FA51ED" w:rsidP="00FA51ED">
      <w:pPr>
        <w:pStyle w:val="Default"/>
        <w:jc w:val="both"/>
        <w:rPr>
          <w:rFonts w:ascii="Arial" w:hAnsi="Arial" w:cs="Arial"/>
          <w:sz w:val="20"/>
          <w:szCs w:val="20"/>
        </w:rPr>
      </w:pPr>
    </w:p>
    <w:p w14:paraId="0F7AD19F" w14:textId="77777777" w:rsidR="009A7AB7" w:rsidRPr="00C424FC" w:rsidRDefault="003D58E8" w:rsidP="009A7AB7">
      <w:pPr>
        <w:pStyle w:val="Default"/>
        <w:jc w:val="both"/>
        <w:rPr>
          <w:rFonts w:ascii="Arial" w:hAnsi="Arial" w:cs="Arial"/>
          <w:sz w:val="20"/>
          <w:szCs w:val="20"/>
        </w:rPr>
      </w:pPr>
      <w:r w:rsidRPr="00CD1652">
        <w:rPr>
          <w:rFonts w:ascii="Arial" w:hAnsi="Arial" w:cs="Arial"/>
          <w:i/>
          <w:sz w:val="20"/>
          <w:szCs w:val="20"/>
        </w:rPr>
        <w:t>-</w:t>
      </w:r>
      <w:r w:rsidR="009A7AB7" w:rsidRPr="00CD1652">
        <w:rPr>
          <w:rFonts w:ascii="Arial" w:hAnsi="Arial" w:cs="Arial"/>
          <w:sz w:val="20"/>
          <w:szCs w:val="20"/>
        </w:rPr>
        <w:t xml:space="preserve"> nel corso dell’esercizio 201</w:t>
      </w:r>
      <w:r w:rsidR="00C8099E">
        <w:rPr>
          <w:rFonts w:ascii="Arial" w:hAnsi="Arial" w:cs="Arial"/>
          <w:sz w:val="20"/>
          <w:szCs w:val="20"/>
        </w:rPr>
        <w:t>9</w:t>
      </w:r>
      <w:r w:rsidR="009A7AB7" w:rsidRPr="00CD1652">
        <w:rPr>
          <w:rFonts w:ascii="Arial" w:hAnsi="Arial" w:cs="Arial"/>
          <w:sz w:val="20"/>
          <w:szCs w:val="20"/>
        </w:rPr>
        <w:t>, in ordine all’eventuale utilizzo dell’avanzo di amministrazione, in sede di</w:t>
      </w:r>
      <w:r w:rsidR="009A7AB7" w:rsidRPr="00C424FC">
        <w:rPr>
          <w:rFonts w:ascii="Arial" w:hAnsi="Arial" w:cs="Arial"/>
          <w:sz w:val="20"/>
          <w:szCs w:val="20"/>
        </w:rPr>
        <w:t xml:space="preserve"> applicazione dell’avanzo libero l’ente non si trovasse in una delle situazioni previste dagli artt.195 e 222 del TUEL (utilizzo di entrate a destinazione specifica e anticipazioni di tesoreria), come stabilito dal comma 3-bis, dell’art. 187 dello stesso Testo unico</w:t>
      </w:r>
      <w:r w:rsidR="00F773C2">
        <w:rPr>
          <w:rFonts w:ascii="Arial" w:hAnsi="Arial" w:cs="Arial"/>
          <w:sz w:val="20"/>
          <w:szCs w:val="20"/>
        </w:rPr>
        <w:t>;</w:t>
      </w:r>
    </w:p>
    <w:p w14:paraId="75C87236" w14:textId="77777777" w:rsidR="00FA51ED" w:rsidRPr="00C424FC" w:rsidRDefault="00FA51ED" w:rsidP="00FA51ED">
      <w:pPr>
        <w:pStyle w:val="Default"/>
        <w:jc w:val="both"/>
        <w:rPr>
          <w:rFonts w:ascii="Arial" w:hAnsi="Arial" w:cs="Arial"/>
          <w:sz w:val="18"/>
          <w:szCs w:val="18"/>
        </w:rPr>
      </w:pPr>
    </w:p>
    <w:p w14:paraId="25D27D53" w14:textId="77777777" w:rsidR="006D13A0" w:rsidRDefault="002209E2" w:rsidP="009A7AB7">
      <w:pPr>
        <w:pStyle w:val="Default"/>
        <w:jc w:val="both"/>
        <w:rPr>
          <w:rFonts w:ascii="Arial" w:hAnsi="Arial" w:cs="Arial"/>
          <w:sz w:val="20"/>
          <w:szCs w:val="20"/>
        </w:rPr>
      </w:pPr>
      <w:r>
        <w:rPr>
          <w:rFonts w:ascii="Arial" w:hAnsi="Arial" w:cs="Arial"/>
          <w:sz w:val="20"/>
          <w:szCs w:val="20"/>
        </w:rPr>
        <w:t>- n</w:t>
      </w:r>
      <w:r w:rsidR="009A7AB7" w:rsidRPr="0011065E">
        <w:rPr>
          <w:rFonts w:ascii="Arial" w:hAnsi="Arial" w:cs="Arial"/>
          <w:sz w:val="20"/>
          <w:szCs w:val="20"/>
        </w:rPr>
        <w:t>el caso di applicazione nel corso del 201</w:t>
      </w:r>
      <w:r w:rsidR="00C8099E">
        <w:rPr>
          <w:rFonts w:ascii="Arial" w:hAnsi="Arial" w:cs="Arial"/>
          <w:sz w:val="20"/>
          <w:szCs w:val="20"/>
        </w:rPr>
        <w:t>9</w:t>
      </w:r>
      <w:r w:rsidR="009A7AB7" w:rsidRPr="0011065E">
        <w:rPr>
          <w:rFonts w:ascii="Arial" w:hAnsi="Arial" w:cs="Arial"/>
          <w:sz w:val="20"/>
          <w:szCs w:val="20"/>
        </w:rPr>
        <w:t xml:space="preserve"> dell’avanzo vincolato presunto </w:t>
      </w:r>
      <w:r w:rsidR="00CD3760">
        <w:rPr>
          <w:rFonts w:ascii="Arial" w:hAnsi="Arial" w:cs="Arial"/>
          <w:sz w:val="20"/>
          <w:szCs w:val="20"/>
        </w:rPr>
        <w:t xml:space="preserve">l’organo di revisione ha accertato che </w:t>
      </w:r>
      <w:r w:rsidR="009A7AB7" w:rsidRPr="0011065E">
        <w:rPr>
          <w:rFonts w:ascii="Arial" w:hAnsi="Arial" w:cs="Arial"/>
          <w:b/>
          <w:i/>
          <w:sz w:val="20"/>
          <w:szCs w:val="20"/>
        </w:rPr>
        <w:t>sono state</w:t>
      </w:r>
      <w:r w:rsidR="000E19AD" w:rsidRPr="0011065E">
        <w:rPr>
          <w:rFonts w:ascii="Arial" w:hAnsi="Arial" w:cs="Arial"/>
          <w:b/>
          <w:i/>
          <w:sz w:val="20"/>
          <w:szCs w:val="20"/>
        </w:rPr>
        <w:t>/non sono state</w:t>
      </w:r>
      <w:r w:rsidR="009A7AB7" w:rsidRPr="0011065E">
        <w:rPr>
          <w:rFonts w:ascii="Arial" w:hAnsi="Arial" w:cs="Arial"/>
          <w:sz w:val="20"/>
          <w:szCs w:val="20"/>
        </w:rPr>
        <w:t xml:space="preserve"> rispettate le condizioni di cui all’art.187, comma 3 e 3-quater del TUEL e al punto 8.11 (del principio contabile applicato allegato 4.2 del d.lgs. n. 118/2011)</w:t>
      </w:r>
      <w:r w:rsidR="00F773C2">
        <w:rPr>
          <w:rFonts w:ascii="Arial" w:hAnsi="Arial" w:cs="Arial"/>
          <w:sz w:val="20"/>
          <w:szCs w:val="20"/>
        </w:rPr>
        <w:t>;</w:t>
      </w:r>
    </w:p>
    <w:p w14:paraId="171EAECC" w14:textId="77777777" w:rsidR="009A7AB7" w:rsidRPr="0011065E" w:rsidRDefault="006D13A0" w:rsidP="009A7AB7">
      <w:pPr>
        <w:pStyle w:val="Default"/>
        <w:jc w:val="both"/>
        <w:rPr>
          <w:rFonts w:ascii="Arial" w:hAnsi="Arial" w:cs="Arial"/>
          <w:color w:val="00B0F0"/>
          <w:sz w:val="20"/>
          <w:szCs w:val="20"/>
        </w:rPr>
      </w:pPr>
      <w:r w:rsidRPr="0011065E">
        <w:rPr>
          <w:rFonts w:ascii="Arial" w:hAnsi="Arial" w:cs="Arial"/>
          <w:color w:val="00B0F0"/>
          <w:sz w:val="20"/>
          <w:szCs w:val="20"/>
        </w:rPr>
        <w:t>(</w:t>
      </w:r>
      <w:r w:rsidR="000E19AD" w:rsidRPr="0011065E">
        <w:rPr>
          <w:rFonts w:ascii="Arial" w:hAnsi="Arial" w:cs="Arial"/>
          <w:i/>
          <w:color w:val="00B0F0"/>
          <w:sz w:val="20"/>
          <w:szCs w:val="20"/>
        </w:rPr>
        <w:t>Dettagliare le componenti dell’avanzo vincolato utilizzate</w:t>
      </w:r>
      <w:r w:rsidR="004C573D">
        <w:rPr>
          <w:rFonts w:ascii="Arial" w:hAnsi="Arial" w:cs="Arial"/>
          <w:i/>
          <w:color w:val="00B0F0"/>
          <w:sz w:val="20"/>
          <w:szCs w:val="20"/>
        </w:rPr>
        <w:t>:</w:t>
      </w:r>
      <w:r w:rsidR="000E19AD" w:rsidRPr="0011065E">
        <w:rPr>
          <w:rFonts w:ascii="Arial" w:hAnsi="Arial" w:cs="Arial"/>
          <w:i/>
          <w:color w:val="00B0F0"/>
          <w:sz w:val="20"/>
          <w:szCs w:val="20"/>
        </w:rPr>
        <w:t xml:space="preserve"> quota vincolata ex lege, quota relativa ai vincoli formalmente attribuiti dall’Ente, quota relativa ai vincoli derivanti da trasferimenti, quota relativa ai vincoli derivanti da contrazione di mutui</w:t>
      </w:r>
      <w:r w:rsidR="00964CFE">
        <w:rPr>
          <w:rFonts w:ascii="Arial" w:hAnsi="Arial" w:cs="Arial"/>
          <w:i/>
          <w:color w:val="00B0F0"/>
          <w:sz w:val="20"/>
          <w:szCs w:val="20"/>
        </w:rPr>
        <w:t>, accantonato presunto da esercizio precedente</w:t>
      </w:r>
      <w:r w:rsidR="000E19AD" w:rsidRPr="0011065E">
        <w:rPr>
          <w:rFonts w:ascii="Arial" w:hAnsi="Arial" w:cs="Arial"/>
          <w:color w:val="00B0F0"/>
          <w:sz w:val="20"/>
          <w:szCs w:val="20"/>
        </w:rPr>
        <w:t>).</w:t>
      </w:r>
    </w:p>
    <w:p w14:paraId="0F249331" w14:textId="77777777" w:rsidR="009A7AB7" w:rsidRPr="00C424FC" w:rsidRDefault="009A7AB7" w:rsidP="00FA51ED">
      <w:pPr>
        <w:pStyle w:val="Default"/>
        <w:jc w:val="both"/>
        <w:rPr>
          <w:rFonts w:ascii="Arial" w:hAnsi="Arial" w:cs="Arial"/>
          <w:sz w:val="18"/>
          <w:szCs w:val="18"/>
        </w:rPr>
      </w:pPr>
    </w:p>
    <w:p w14:paraId="092F726E" w14:textId="77777777" w:rsidR="000E19AD" w:rsidRDefault="002209E2" w:rsidP="00FA51ED">
      <w:pPr>
        <w:pStyle w:val="Default"/>
        <w:jc w:val="both"/>
        <w:rPr>
          <w:rFonts w:ascii="Arial" w:hAnsi="Arial" w:cs="Arial"/>
          <w:i/>
          <w:sz w:val="20"/>
          <w:szCs w:val="20"/>
        </w:rPr>
      </w:pPr>
      <w:r>
        <w:rPr>
          <w:rFonts w:ascii="Arial" w:hAnsi="Arial" w:cs="Arial"/>
          <w:sz w:val="20"/>
          <w:szCs w:val="20"/>
        </w:rPr>
        <w:t xml:space="preserve">- </w:t>
      </w:r>
      <w:r w:rsidR="00DC2054" w:rsidRPr="00C424FC">
        <w:rPr>
          <w:rFonts w:ascii="Arial" w:hAnsi="Arial" w:cs="Arial"/>
          <w:sz w:val="20"/>
          <w:szCs w:val="20"/>
        </w:rPr>
        <w:t>nel rendiconto 201</w:t>
      </w:r>
      <w:r w:rsidR="00C8099E">
        <w:rPr>
          <w:rFonts w:ascii="Arial" w:hAnsi="Arial" w:cs="Arial"/>
          <w:sz w:val="20"/>
          <w:szCs w:val="20"/>
        </w:rPr>
        <w:t>9</w:t>
      </w:r>
      <w:r w:rsidR="00DC2054" w:rsidRPr="00C424FC">
        <w:rPr>
          <w:rFonts w:ascii="Arial" w:hAnsi="Arial" w:cs="Arial"/>
          <w:sz w:val="20"/>
          <w:szCs w:val="20"/>
        </w:rPr>
        <w:t xml:space="preserve"> le somme iscritte ai titoli IV</w:t>
      </w:r>
      <w:r w:rsidR="00964CFE">
        <w:rPr>
          <w:rFonts w:ascii="Arial" w:hAnsi="Arial" w:cs="Arial"/>
          <w:sz w:val="20"/>
          <w:szCs w:val="20"/>
        </w:rPr>
        <w:t>,</w:t>
      </w:r>
      <w:r w:rsidR="00DC2054" w:rsidRPr="00C424FC">
        <w:rPr>
          <w:rFonts w:ascii="Arial" w:hAnsi="Arial" w:cs="Arial"/>
          <w:sz w:val="20"/>
          <w:szCs w:val="20"/>
        </w:rPr>
        <w:t xml:space="preserve"> V e VI delle entrate (escluse quelle entrate del titolo IV considerate ai fini degli equilibri di parte corrente) </w:t>
      </w:r>
      <w:r w:rsidR="00DC2054" w:rsidRPr="00CD1652">
        <w:rPr>
          <w:rFonts w:ascii="Arial" w:hAnsi="Arial" w:cs="Arial"/>
          <w:b/>
          <w:i/>
          <w:sz w:val="20"/>
          <w:szCs w:val="20"/>
        </w:rPr>
        <w:t>sono state</w:t>
      </w:r>
      <w:r>
        <w:rPr>
          <w:rFonts w:ascii="Arial" w:hAnsi="Arial" w:cs="Arial"/>
          <w:b/>
          <w:i/>
          <w:sz w:val="20"/>
          <w:szCs w:val="20"/>
        </w:rPr>
        <w:t>/non sono state</w:t>
      </w:r>
      <w:r w:rsidR="00DC2054" w:rsidRPr="00C424FC">
        <w:rPr>
          <w:rFonts w:ascii="Arial" w:hAnsi="Arial" w:cs="Arial"/>
          <w:sz w:val="20"/>
          <w:szCs w:val="20"/>
        </w:rPr>
        <w:t xml:space="preserve"> destinate esclusivamente al finanziamento delle spese di investimento</w:t>
      </w:r>
      <w:r w:rsidR="00F773C2">
        <w:rPr>
          <w:rFonts w:ascii="Arial" w:hAnsi="Arial" w:cs="Arial"/>
          <w:sz w:val="20"/>
          <w:szCs w:val="20"/>
        </w:rPr>
        <w:t>;</w:t>
      </w:r>
      <w:r w:rsidR="00DC2054" w:rsidRPr="00C424FC">
        <w:rPr>
          <w:rFonts w:ascii="Arial" w:hAnsi="Arial" w:cs="Arial"/>
          <w:sz w:val="20"/>
          <w:szCs w:val="20"/>
        </w:rPr>
        <w:t xml:space="preserve"> </w:t>
      </w:r>
      <w:r w:rsidR="00DC2054" w:rsidRPr="00C424FC">
        <w:rPr>
          <w:rFonts w:ascii="Arial" w:hAnsi="Arial" w:cs="Arial"/>
          <w:i/>
          <w:sz w:val="20"/>
          <w:szCs w:val="20"/>
        </w:rPr>
        <w:t>(</w:t>
      </w:r>
      <w:r w:rsidR="00DC2054" w:rsidRPr="0011065E">
        <w:rPr>
          <w:rFonts w:ascii="Arial" w:hAnsi="Arial" w:cs="Arial"/>
          <w:i/>
          <w:color w:val="00B0F0"/>
          <w:sz w:val="20"/>
          <w:szCs w:val="20"/>
        </w:rPr>
        <w:t>Per il titolo V limitatamente per la parte eccedente il saldo ex art. 162 co. 6</w:t>
      </w:r>
      <w:r w:rsidR="00DC2054" w:rsidRPr="00C424FC">
        <w:rPr>
          <w:rFonts w:ascii="Arial" w:hAnsi="Arial" w:cs="Arial"/>
          <w:i/>
          <w:sz w:val="20"/>
          <w:szCs w:val="20"/>
        </w:rPr>
        <w:t>)</w:t>
      </w:r>
    </w:p>
    <w:p w14:paraId="7C459F34" w14:textId="77777777" w:rsidR="00EA538F" w:rsidRDefault="00EA538F" w:rsidP="00FA51ED">
      <w:pPr>
        <w:pStyle w:val="Default"/>
        <w:jc w:val="both"/>
        <w:rPr>
          <w:rFonts w:ascii="Arial" w:hAnsi="Arial" w:cs="Arial"/>
          <w:i/>
          <w:sz w:val="20"/>
          <w:szCs w:val="20"/>
        </w:rPr>
      </w:pPr>
    </w:p>
    <w:p w14:paraId="15F98567" w14:textId="77777777" w:rsidR="000E19AD" w:rsidRPr="00C424FC" w:rsidRDefault="000E19AD" w:rsidP="00F550F6">
      <w:pPr>
        <w:rPr>
          <w:rFonts w:cs="Arial"/>
          <w:color w:val="000000"/>
          <w:sz w:val="20"/>
        </w:rPr>
      </w:pPr>
      <w:r w:rsidRPr="00C424FC">
        <w:rPr>
          <w:rFonts w:cs="Arial"/>
          <w:color w:val="000000"/>
          <w:sz w:val="20"/>
        </w:rPr>
        <w:t>In riferimento al</w:t>
      </w:r>
      <w:r w:rsidR="00F550F6" w:rsidRPr="00C424FC">
        <w:rPr>
          <w:rFonts w:cs="Arial"/>
          <w:color w:val="000000"/>
          <w:sz w:val="20"/>
        </w:rPr>
        <w:t xml:space="preserve">l’Ente </w:t>
      </w:r>
      <w:r w:rsidRPr="00C424FC">
        <w:rPr>
          <w:rFonts w:cs="Arial"/>
          <w:color w:val="000000"/>
          <w:sz w:val="20"/>
        </w:rPr>
        <w:t>si precisa che:</w:t>
      </w:r>
    </w:p>
    <w:p w14:paraId="207F8F78" w14:textId="77777777" w:rsidR="000E19AD" w:rsidRPr="00C424FC" w:rsidRDefault="000E19AD" w:rsidP="00A82363">
      <w:pPr>
        <w:pStyle w:val="Paragrafoelenco"/>
        <w:numPr>
          <w:ilvl w:val="0"/>
          <w:numId w:val="15"/>
        </w:numPr>
        <w:rPr>
          <w:rFonts w:cs="Arial"/>
          <w:sz w:val="20"/>
        </w:rPr>
      </w:pPr>
      <w:r w:rsidRPr="00C424FC">
        <w:rPr>
          <w:rFonts w:cs="Arial"/>
          <w:sz w:val="20"/>
        </w:rPr>
        <w:t>partecipa all’Unione dei Comuni</w:t>
      </w:r>
      <w:r w:rsidR="00CD1652">
        <w:rPr>
          <w:rFonts w:cs="Arial"/>
          <w:sz w:val="20"/>
        </w:rPr>
        <w:t>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58AFBA45" w14:textId="77777777" w:rsidR="000E19AD" w:rsidRDefault="00CD3760" w:rsidP="00A82363">
      <w:pPr>
        <w:pStyle w:val="Paragrafoelenco"/>
        <w:numPr>
          <w:ilvl w:val="0"/>
          <w:numId w:val="15"/>
        </w:numPr>
        <w:rPr>
          <w:rFonts w:cs="Arial"/>
          <w:sz w:val="20"/>
        </w:rPr>
      </w:pPr>
      <w:r>
        <w:rPr>
          <w:rFonts w:cs="Arial"/>
          <w:sz w:val="20"/>
        </w:rPr>
        <w:t>p</w:t>
      </w:r>
      <w:r w:rsidR="000E19AD" w:rsidRPr="00C424FC">
        <w:rPr>
          <w:rFonts w:cs="Arial"/>
          <w:sz w:val="20"/>
        </w:rPr>
        <w:t>artecipa al Consorzio di Comuni</w:t>
      </w:r>
      <w:r w:rsidR="00CD1652">
        <w:rPr>
          <w:rFonts w:cs="Arial"/>
          <w:sz w:val="20"/>
        </w:rPr>
        <w:t>_______</w:t>
      </w:r>
      <w:r w:rsidR="00BF2BF0" w:rsidRPr="00C424FC">
        <w:rPr>
          <w:rFonts w:cs="Arial"/>
          <w:sz w:val="20"/>
        </w:rPr>
        <w:t xml:space="preserve"> </w:t>
      </w:r>
      <w:r w:rsidR="00BF2BF0" w:rsidRPr="00C424FC">
        <w:rPr>
          <w:rFonts w:cs="Arial"/>
          <w:i/>
          <w:sz w:val="20"/>
        </w:rPr>
        <w:t>indicare la denominazione</w:t>
      </w:r>
      <w:r w:rsidR="00BF2BF0" w:rsidRPr="00C424FC">
        <w:rPr>
          <w:rFonts w:cs="Arial"/>
          <w:sz w:val="20"/>
        </w:rPr>
        <w:t>)</w:t>
      </w:r>
      <w:r w:rsidR="00DB709A">
        <w:rPr>
          <w:rFonts w:cs="Arial"/>
          <w:sz w:val="20"/>
        </w:rPr>
        <w:t>;</w:t>
      </w:r>
    </w:p>
    <w:p w14:paraId="6889D470" w14:textId="77777777" w:rsidR="006E6668" w:rsidRDefault="006E6668" w:rsidP="00A82363">
      <w:pPr>
        <w:pStyle w:val="Paragrafoelenco"/>
        <w:numPr>
          <w:ilvl w:val="0"/>
          <w:numId w:val="15"/>
        </w:numPr>
        <w:rPr>
          <w:rFonts w:cs="Arial"/>
          <w:sz w:val="20"/>
        </w:rPr>
      </w:pPr>
      <w:r w:rsidRPr="006E6668">
        <w:rPr>
          <w:rFonts w:cs="Arial"/>
          <w:b/>
          <w:bCs/>
          <w:sz w:val="20"/>
        </w:rPr>
        <w:t>è istituito/non è istituito</w:t>
      </w:r>
      <w:r>
        <w:rPr>
          <w:rFonts w:cs="Arial"/>
          <w:sz w:val="20"/>
        </w:rPr>
        <w:t xml:space="preserve"> a seguito di processo di unione;</w:t>
      </w:r>
    </w:p>
    <w:p w14:paraId="0AA7B1B2" w14:textId="77777777" w:rsidR="006E6668" w:rsidRDefault="006E6668" w:rsidP="006E6668">
      <w:pPr>
        <w:pStyle w:val="Paragrafoelenco"/>
        <w:numPr>
          <w:ilvl w:val="0"/>
          <w:numId w:val="15"/>
        </w:numPr>
        <w:rPr>
          <w:rFonts w:cs="Arial"/>
          <w:sz w:val="20"/>
        </w:rPr>
      </w:pPr>
      <w:r w:rsidRPr="006E6668">
        <w:rPr>
          <w:rFonts w:cs="Arial"/>
          <w:b/>
          <w:bCs/>
          <w:sz w:val="20"/>
        </w:rPr>
        <w:t>è istituito/non è istituito</w:t>
      </w:r>
      <w:r>
        <w:rPr>
          <w:rFonts w:cs="Arial"/>
          <w:sz w:val="20"/>
        </w:rPr>
        <w:t xml:space="preserve"> a seguito di processo di fusione per incorporazione;</w:t>
      </w:r>
    </w:p>
    <w:p w14:paraId="5E58A772" w14:textId="77777777" w:rsidR="006E6668" w:rsidRDefault="006E6668" w:rsidP="006E6668">
      <w:pPr>
        <w:pStyle w:val="Paragrafoelenco"/>
        <w:numPr>
          <w:ilvl w:val="0"/>
          <w:numId w:val="15"/>
        </w:numPr>
        <w:rPr>
          <w:rFonts w:cs="Arial"/>
          <w:sz w:val="20"/>
        </w:rPr>
      </w:pPr>
      <w:r w:rsidRPr="006E6668">
        <w:rPr>
          <w:rFonts w:cs="Arial"/>
          <w:b/>
          <w:bCs/>
          <w:sz w:val="20"/>
        </w:rPr>
        <w:t>è ricompreso/non è ricompreso</w:t>
      </w:r>
      <w:r w:rsidRPr="006E6668">
        <w:rPr>
          <w:rFonts w:cs="Arial"/>
          <w:sz w:val="20"/>
        </w:rPr>
        <w:t xml:space="preserve"> nell'elenco di cui agli allegati 1, 2 e 2-bis del d.l. n. 189/2016</w:t>
      </w:r>
      <w:r>
        <w:rPr>
          <w:rFonts w:cs="Arial"/>
          <w:sz w:val="20"/>
        </w:rPr>
        <w:t>; (specificare sisma del…..)</w:t>
      </w:r>
    </w:p>
    <w:p w14:paraId="0A1C9995" w14:textId="77777777" w:rsidR="00DC2054" w:rsidRDefault="005E1318" w:rsidP="00A82363">
      <w:pPr>
        <w:pStyle w:val="Paragrafoelenco"/>
        <w:numPr>
          <w:ilvl w:val="0"/>
          <w:numId w:val="15"/>
        </w:numPr>
        <w:rPr>
          <w:rFonts w:cs="Arial"/>
          <w:sz w:val="20"/>
        </w:rPr>
      </w:pPr>
      <w:r w:rsidRPr="0011065E">
        <w:rPr>
          <w:rFonts w:cs="Arial"/>
          <w:b/>
          <w:i/>
          <w:sz w:val="20"/>
        </w:rPr>
        <w:t>ha/non ha</w:t>
      </w:r>
      <w:r w:rsidRPr="00C424FC">
        <w:rPr>
          <w:rFonts w:cs="Arial"/>
          <w:sz w:val="20"/>
        </w:rPr>
        <w:t xml:space="preserve"> </w:t>
      </w:r>
      <w:r w:rsidR="00DC2054" w:rsidRPr="00C424FC">
        <w:rPr>
          <w:rFonts w:cs="Arial"/>
          <w:sz w:val="20"/>
        </w:rPr>
        <w:t>in essere operazioni di partenariato pubblico-privato, come definite dal d.lgs. n. 50/2016</w:t>
      </w:r>
      <w:r w:rsidR="003437F0">
        <w:rPr>
          <w:rFonts w:cs="Arial"/>
          <w:sz w:val="20"/>
        </w:rPr>
        <w:t xml:space="preserve">; </w:t>
      </w:r>
      <w:r w:rsidR="003437F0" w:rsidRPr="003437F0">
        <w:rPr>
          <w:rFonts w:cs="Arial"/>
          <w:i/>
          <w:iCs/>
          <w:sz w:val="20"/>
        </w:rPr>
        <w:t>(indicare quale tra le seguenti)</w:t>
      </w:r>
    </w:p>
    <w:tbl>
      <w:tblPr>
        <w:tblW w:w="3081" w:type="pct"/>
        <w:jc w:val="center"/>
        <w:tblCellMar>
          <w:left w:w="70" w:type="dxa"/>
          <w:right w:w="70" w:type="dxa"/>
        </w:tblCellMar>
        <w:tblLook w:val="04A0" w:firstRow="1" w:lastRow="0" w:firstColumn="1" w:lastColumn="0" w:noHBand="0" w:noVBand="1"/>
      </w:tblPr>
      <w:tblGrid>
        <w:gridCol w:w="597"/>
        <w:gridCol w:w="2041"/>
        <w:gridCol w:w="950"/>
        <w:gridCol w:w="2087"/>
      </w:tblGrid>
      <w:tr w:rsidR="00161E33" w:rsidRPr="003437F0" w14:paraId="08B4252D" w14:textId="77777777" w:rsidTr="00161E33">
        <w:trPr>
          <w:trHeight w:val="422"/>
          <w:jc w:val="center"/>
        </w:trPr>
        <w:tc>
          <w:tcPr>
            <w:tcW w:w="526" w:type="pct"/>
            <w:tcBorders>
              <w:top w:val="nil"/>
              <w:left w:val="nil"/>
              <w:bottom w:val="nil"/>
              <w:right w:val="nil"/>
            </w:tcBorders>
            <w:shd w:val="clear" w:color="auto" w:fill="auto"/>
            <w:noWrap/>
            <w:vAlign w:val="center"/>
            <w:hideMark/>
          </w:tcPr>
          <w:p w14:paraId="063CA274" w14:textId="77777777" w:rsidR="00161E33" w:rsidRPr="003437F0" w:rsidRDefault="00161E33" w:rsidP="003437F0">
            <w:pPr>
              <w:widowControl/>
              <w:overflowPunct/>
              <w:autoSpaceDE/>
              <w:autoSpaceDN/>
              <w:adjustRightInd/>
              <w:spacing w:after="0"/>
              <w:jc w:val="left"/>
              <w:textAlignment w:val="auto"/>
              <w:rPr>
                <w:rFonts w:ascii="Times New Roman" w:hAnsi="Times New Roman"/>
                <w:sz w:val="20"/>
                <w:szCs w:val="24"/>
              </w:rPr>
            </w:pPr>
          </w:p>
        </w:tc>
        <w:tc>
          <w:tcPr>
            <w:tcW w:w="1798" w:type="pct"/>
            <w:tcBorders>
              <w:top w:val="nil"/>
              <w:left w:val="nil"/>
              <w:bottom w:val="nil"/>
              <w:right w:val="nil"/>
            </w:tcBorders>
            <w:shd w:val="clear" w:color="auto" w:fill="auto"/>
            <w:noWrap/>
            <w:vAlign w:val="center"/>
            <w:hideMark/>
          </w:tcPr>
          <w:p w14:paraId="5F30EDE4" w14:textId="77777777" w:rsidR="00161E33" w:rsidRPr="003437F0" w:rsidRDefault="00161E33" w:rsidP="003437F0">
            <w:pPr>
              <w:widowControl/>
              <w:overflowPunct/>
              <w:autoSpaceDE/>
              <w:autoSpaceDN/>
              <w:adjustRightInd/>
              <w:spacing w:after="0"/>
              <w:jc w:val="center"/>
              <w:textAlignment w:val="auto"/>
              <w:rPr>
                <w:rFonts w:ascii="Times New Roman" w:hAnsi="Times New Roman"/>
                <w:sz w:val="20"/>
              </w:rPr>
            </w:pPr>
          </w:p>
        </w:tc>
        <w:tc>
          <w:tcPr>
            <w:tcW w:w="837" w:type="pct"/>
            <w:tcBorders>
              <w:top w:val="nil"/>
              <w:left w:val="nil"/>
              <w:bottom w:val="nil"/>
              <w:right w:val="nil"/>
            </w:tcBorders>
            <w:shd w:val="clear" w:color="auto" w:fill="auto"/>
            <w:noWrap/>
            <w:vAlign w:val="bottom"/>
            <w:hideMark/>
          </w:tcPr>
          <w:p w14:paraId="7323350B" w14:textId="77777777" w:rsidR="00161E33" w:rsidRPr="003437F0" w:rsidRDefault="00161E33" w:rsidP="003437F0">
            <w:pPr>
              <w:widowControl/>
              <w:overflowPunct/>
              <w:autoSpaceDE/>
              <w:autoSpaceDN/>
              <w:adjustRightInd/>
              <w:spacing w:after="0"/>
              <w:jc w:val="center"/>
              <w:textAlignment w:val="auto"/>
              <w:rPr>
                <w:rFonts w:ascii="Times New Roman" w:hAnsi="Times New Roman"/>
                <w:sz w:val="20"/>
              </w:rPr>
            </w:pPr>
          </w:p>
        </w:tc>
        <w:tc>
          <w:tcPr>
            <w:tcW w:w="18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B6D272"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4"/>
                <w:szCs w:val="24"/>
              </w:rPr>
            </w:pPr>
            <w:r w:rsidRPr="003437F0">
              <w:rPr>
                <w:rFonts w:ascii="Book Antiqua" w:hAnsi="Book Antiqua" w:cs="Calibri"/>
                <w:sz w:val="24"/>
                <w:szCs w:val="24"/>
              </w:rPr>
              <w:t>Partenariato pubblico/privato</w:t>
            </w:r>
          </w:p>
        </w:tc>
      </w:tr>
      <w:tr w:rsidR="00161E33" w:rsidRPr="003437F0" w14:paraId="171C2B89"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02E6F3"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11.1.a) Leasing immobiliare</w:t>
            </w:r>
          </w:p>
        </w:tc>
        <w:tc>
          <w:tcPr>
            <w:tcW w:w="1839" w:type="pct"/>
            <w:tcBorders>
              <w:top w:val="nil"/>
              <w:left w:val="nil"/>
              <w:bottom w:val="single" w:sz="4" w:space="0" w:color="auto"/>
              <w:right w:val="single" w:sz="4" w:space="0" w:color="auto"/>
            </w:tcBorders>
            <w:shd w:val="clear" w:color="000000" w:fill="DDEBF7"/>
            <w:vAlign w:val="center"/>
            <w:hideMark/>
          </w:tcPr>
          <w:p w14:paraId="4462A336"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636E42A1"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BED3E1"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11.1.b) Leasing immobiliare in costruendo</w:t>
            </w:r>
          </w:p>
        </w:tc>
        <w:tc>
          <w:tcPr>
            <w:tcW w:w="1839" w:type="pct"/>
            <w:tcBorders>
              <w:top w:val="nil"/>
              <w:left w:val="nil"/>
              <w:bottom w:val="single" w:sz="4" w:space="0" w:color="auto"/>
              <w:right w:val="single" w:sz="4" w:space="0" w:color="auto"/>
            </w:tcBorders>
            <w:shd w:val="clear" w:color="000000" w:fill="DDEBF7"/>
            <w:vAlign w:val="center"/>
            <w:hideMark/>
          </w:tcPr>
          <w:p w14:paraId="69D31F8D"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18300E49"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FF1599"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11.1.c) Lease-back</w:t>
            </w:r>
          </w:p>
        </w:tc>
        <w:tc>
          <w:tcPr>
            <w:tcW w:w="1839" w:type="pct"/>
            <w:tcBorders>
              <w:top w:val="nil"/>
              <w:left w:val="nil"/>
              <w:bottom w:val="single" w:sz="4" w:space="0" w:color="auto"/>
              <w:right w:val="single" w:sz="4" w:space="0" w:color="auto"/>
            </w:tcBorders>
            <w:shd w:val="clear" w:color="000000" w:fill="DDEBF7"/>
            <w:vAlign w:val="center"/>
            <w:hideMark/>
          </w:tcPr>
          <w:p w14:paraId="2FEC52C5"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4645E13B"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A0BB46"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color w:val="000000"/>
                <w:sz w:val="26"/>
                <w:szCs w:val="26"/>
              </w:rPr>
            </w:pPr>
            <w:r w:rsidRPr="003437F0">
              <w:rPr>
                <w:rFonts w:ascii="Book Antiqua" w:hAnsi="Book Antiqua" w:cs="Calibri"/>
                <w:i/>
                <w:iCs/>
                <w:color w:val="000000"/>
                <w:sz w:val="26"/>
                <w:szCs w:val="26"/>
              </w:rPr>
              <w:t> 11.1.d) Project financing</w:t>
            </w:r>
          </w:p>
        </w:tc>
        <w:tc>
          <w:tcPr>
            <w:tcW w:w="1839" w:type="pct"/>
            <w:tcBorders>
              <w:top w:val="nil"/>
              <w:left w:val="nil"/>
              <w:bottom w:val="single" w:sz="4" w:space="0" w:color="auto"/>
              <w:right w:val="single" w:sz="4" w:space="0" w:color="auto"/>
            </w:tcBorders>
            <w:shd w:val="clear" w:color="000000" w:fill="DDEBF7"/>
            <w:vAlign w:val="center"/>
            <w:hideMark/>
          </w:tcPr>
          <w:p w14:paraId="5F3D1B1C"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01DBDB7F"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DE6908"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sz w:val="26"/>
                <w:szCs w:val="26"/>
              </w:rPr>
            </w:pPr>
            <w:r w:rsidRPr="003437F0">
              <w:rPr>
                <w:rFonts w:ascii="Book Antiqua" w:hAnsi="Book Antiqua" w:cs="Calibri"/>
                <w:i/>
                <w:iCs/>
                <w:sz w:val="26"/>
                <w:szCs w:val="26"/>
              </w:rPr>
              <w:t> 11.1.e) Contratto di disponibilità</w:t>
            </w:r>
          </w:p>
        </w:tc>
        <w:tc>
          <w:tcPr>
            <w:tcW w:w="1839" w:type="pct"/>
            <w:tcBorders>
              <w:top w:val="nil"/>
              <w:left w:val="nil"/>
              <w:bottom w:val="single" w:sz="4" w:space="0" w:color="auto"/>
              <w:right w:val="single" w:sz="4" w:space="0" w:color="auto"/>
            </w:tcBorders>
            <w:shd w:val="clear" w:color="000000" w:fill="DDEBF7"/>
            <w:vAlign w:val="center"/>
            <w:hideMark/>
          </w:tcPr>
          <w:p w14:paraId="4C700E27"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r w:rsidR="00161E33" w:rsidRPr="003437F0" w14:paraId="1D523BCC" w14:textId="77777777" w:rsidTr="00161E33">
        <w:trPr>
          <w:trHeight w:val="422"/>
          <w:jc w:val="center"/>
        </w:trPr>
        <w:tc>
          <w:tcPr>
            <w:tcW w:w="316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803BC6" w14:textId="77777777" w:rsidR="00161E33" w:rsidRPr="003437F0" w:rsidRDefault="00161E33" w:rsidP="003437F0">
            <w:pPr>
              <w:widowControl/>
              <w:overflowPunct/>
              <w:autoSpaceDE/>
              <w:autoSpaceDN/>
              <w:adjustRightInd/>
              <w:spacing w:after="0"/>
              <w:jc w:val="left"/>
              <w:textAlignment w:val="auto"/>
              <w:rPr>
                <w:rFonts w:ascii="Book Antiqua" w:hAnsi="Book Antiqua" w:cs="Calibri"/>
                <w:i/>
                <w:iCs/>
                <w:sz w:val="26"/>
                <w:szCs w:val="26"/>
              </w:rPr>
            </w:pPr>
            <w:r w:rsidRPr="003437F0">
              <w:rPr>
                <w:rFonts w:ascii="Book Antiqua" w:hAnsi="Book Antiqua" w:cs="Calibri"/>
                <w:i/>
                <w:iCs/>
                <w:sz w:val="26"/>
                <w:szCs w:val="26"/>
              </w:rPr>
              <w:t> 11.1.f) Società di progetto</w:t>
            </w:r>
          </w:p>
        </w:tc>
        <w:tc>
          <w:tcPr>
            <w:tcW w:w="1839" w:type="pct"/>
            <w:tcBorders>
              <w:top w:val="nil"/>
              <w:left w:val="nil"/>
              <w:bottom w:val="single" w:sz="4" w:space="0" w:color="auto"/>
              <w:right w:val="single" w:sz="4" w:space="0" w:color="auto"/>
            </w:tcBorders>
            <w:shd w:val="clear" w:color="000000" w:fill="DDEBF7"/>
            <w:vAlign w:val="center"/>
            <w:hideMark/>
          </w:tcPr>
          <w:p w14:paraId="54821451" w14:textId="77777777" w:rsidR="00161E33" w:rsidRPr="003437F0" w:rsidRDefault="00161E33" w:rsidP="003437F0">
            <w:pPr>
              <w:widowControl/>
              <w:overflowPunct/>
              <w:autoSpaceDE/>
              <w:autoSpaceDN/>
              <w:adjustRightInd/>
              <w:spacing w:after="0"/>
              <w:jc w:val="center"/>
              <w:textAlignment w:val="auto"/>
              <w:rPr>
                <w:rFonts w:ascii="Book Antiqua" w:hAnsi="Book Antiqua" w:cs="Calibri"/>
                <w:sz w:val="26"/>
                <w:szCs w:val="26"/>
              </w:rPr>
            </w:pPr>
            <w:r w:rsidRPr="003437F0">
              <w:rPr>
                <w:rFonts w:ascii="Book Antiqua" w:hAnsi="Book Antiqua" w:cs="Calibri"/>
                <w:sz w:val="26"/>
                <w:szCs w:val="26"/>
              </w:rPr>
              <w:t> </w:t>
            </w:r>
          </w:p>
        </w:tc>
      </w:tr>
    </w:tbl>
    <w:p w14:paraId="76CCC8D0" w14:textId="77777777" w:rsidR="003437F0" w:rsidRPr="00C424FC" w:rsidRDefault="003437F0" w:rsidP="003437F0">
      <w:pPr>
        <w:pStyle w:val="Paragrafoelenco"/>
        <w:ind w:left="1080"/>
        <w:rPr>
          <w:rFonts w:cs="Arial"/>
          <w:sz w:val="20"/>
        </w:rPr>
      </w:pPr>
    </w:p>
    <w:p w14:paraId="2940CD3F" w14:textId="77777777" w:rsidR="00964CFE" w:rsidRPr="004C573D" w:rsidRDefault="005E1318" w:rsidP="00A82363">
      <w:pPr>
        <w:pStyle w:val="Paragrafoelenco"/>
        <w:numPr>
          <w:ilvl w:val="0"/>
          <w:numId w:val="15"/>
        </w:numPr>
        <w:rPr>
          <w:rFonts w:cs="Arial"/>
          <w:sz w:val="20"/>
        </w:rPr>
      </w:pPr>
      <w:r w:rsidRPr="00964CFE">
        <w:rPr>
          <w:rFonts w:cs="Arial"/>
          <w:b/>
          <w:i/>
          <w:sz w:val="20"/>
        </w:rPr>
        <w:t>ha/non ha</w:t>
      </w:r>
      <w:r w:rsidR="005024BB" w:rsidRPr="00964CFE">
        <w:rPr>
          <w:rFonts w:cs="Arial"/>
          <w:sz w:val="20"/>
        </w:rPr>
        <w:t xml:space="preserve"> dat</w:t>
      </w:r>
      <w:r w:rsidRPr="00964CFE">
        <w:rPr>
          <w:rFonts w:cs="Arial"/>
          <w:sz w:val="20"/>
        </w:rPr>
        <w:t>o</w:t>
      </w:r>
      <w:r w:rsidR="005024BB" w:rsidRPr="00964CFE">
        <w:rPr>
          <w:rFonts w:cs="Arial"/>
          <w:sz w:val="20"/>
        </w:rPr>
        <w:t xml:space="preserve"> attuazione all'obbligo di pubblicazione sul sito dell'amministrazione di tutti i rilievi mossi dalla Corte dei conti in sede di controllo, nonché dei rilievi non recepiti</w:t>
      </w:r>
      <w:r w:rsidR="005024BB" w:rsidRPr="00151593">
        <w:rPr>
          <w:rFonts w:cs="Arial"/>
          <w:sz w:val="20"/>
        </w:rPr>
        <w:t xml:space="preserve"> degli organi di controllo interno e degli organi di revisione amministrativa e contabile, ai sensi dell'art. 31, d.lgs. n. 33/2013</w:t>
      </w:r>
      <w:r w:rsidR="00BF2BF0" w:rsidRPr="00301748">
        <w:rPr>
          <w:rFonts w:cs="Arial"/>
          <w:sz w:val="20"/>
        </w:rPr>
        <w:t xml:space="preserve">; </w:t>
      </w:r>
      <w:r w:rsidR="00BF2BF0" w:rsidRPr="00301748">
        <w:rPr>
          <w:rFonts w:cs="Arial"/>
          <w:i/>
          <w:sz w:val="20"/>
        </w:rPr>
        <w:t>(</w:t>
      </w:r>
      <w:r w:rsidR="00BF2BF0" w:rsidRPr="006934AE">
        <w:rPr>
          <w:rFonts w:cs="Arial"/>
          <w:i/>
          <w:color w:val="00B0F0"/>
          <w:sz w:val="20"/>
        </w:rPr>
        <w:t>motivare in caso di non adempimento</w:t>
      </w:r>
      <w:r w:rsidR="00BF2BF0" w:rsidRPr="00964CFE">
        <w:rPr>
          <w:rFonts w:cs="Arial"/>
          <w:i/>
          <w:sz w:val="20"/>
        </w:rPr>
        <w:t>)</w:t>
      </w:r>
    </w:p>
    <w:p w14:paraId="360EC321" w14:textId="77777777" w:rsidR="00670619" w:rsidRPr="00964CFE" w:rsidRDefault="00BF2BF0" w:rsidP="00A82363">
      <w:pPr>
        <w:pStyle w:val="Paragrafoelenco"/>
        <w:numPr>
          <w:ilvl w:val="0"/>
          <w:numId w:val="15"/>
        </w:numPr>
        <w:rPr>
          <w:rFonts w:cs="Arial"/>
          <w:sz w:val="20"/>
        </w:rPr>
      </w:pPr>
      <w:r w:rsidRPr="00964CFE">
        <w:rPr>
          <w:rFonts w:cs="Arial"/>
          <w:b/>
          <w:i/>
          <w:sz w:val="20"/>
        </w:rPr>
        <w:t>ha/non ha</w:t>
      </w:r>
      <w:r w:rsidRPr="00964CFE">
        <w:rPr>
          <w:rFonts w:cs="Arial"/>
          <w:sz w:val="20"/>
        </w:rPr>
        <w:t xml:space="preserve"> ricevuto anticipazioni di liquidità di cui </w:t>
      </w:r>
      <w:r w:rsidR="00844D48">
        <w:rPr>
          <w:rFonts w:cs="Arial"/>
          <w:sz w:val="20"/>
        </w:rPr>
        <w:t>art.1 comma 11 del</w:t>
      </w:r>
      <w:r w:rsidRPr="00964CFE">
        <w:rPr>
          <w:rFonts w:cs="Arial"/>
          <w:sz w:val="20"/>
        </w:rPr>
        <w:t xml:space="preserve"> d.l. n. 35/2013 convertito in legge n. 64/2013 e norme successive di rifinanziamento</w:t>
      </w:r>
      <w:r w:rsidR="00DB709A">
        <w:rPr>
          <w:rFonts w:cs="Arial"/>
          <w:sz w:val="20"/>
        </w:rPr>
        <w:t>;</w:t>
      </w:r>
      <w:r w:rsidRPr="00964CFE">
        <w:rPr>
          <w:rFonts w:cs="Arial"/>
          <w:sz w:val="20"/>
        </w:rPr>
        <w:t xml:space="preserve"> </w:t>
      </w:r>
    </w:p>
    <w:p w14:paraId="6F608946" w14:textId="77777777" w:rsidR="00F773C2" w:rsidRDefault="006C7884" w:rsidP="0011065E">
      <w:pPr>
        <w:pStyle w:val="Paragrafoelenco"/>
        <w:ind w:left="1080"/>
        <w:rPr>
          <w:rFonts w:cs="Arial"/>
          <w:i/>
          <w:sz w:val="20"/>
        </w:rPr>
      </w:pPr>
      <w:r>
        <w:rPr>
          <w:rFonts w:cs="Arial"/>
          <w:i/>
          <w:sz w:val="20"/>
        </w:rPr>
        <w:t>(eventuale)</w:t>
      </w:r>
    </w:p>
    <w:p w14:paraId="657F3CC9" w14:textId="77777777" w:rsidR="001D0813" w:rsidRPr="001D0813" w:rsidRDefault="00BF2BF0" w:rsidP="001D0813">
      <w:pPr>
        <w:pStyle w:val="Paragrafoelenco"/>
        <w:ind w:left="1080"/>
        <w:rPr>
          <w:rFonts w:cs="Arial"/>
          <w:i/>
          <w:sz w:val="20"/>
        </w:rPr>
      </w:pPr>
      <w:r w:rsidRPr="00C424FC">
        <w:rPr>
          <w:rFonts w:cs="Arial"/>
          <w:i/>
          <w:sz w:val="20"/>
        </w:rPr>
        <w:t xml:space="preserve">Nel caso di utilizzo dell'anticipazione di liquidità accantonata nel risultato di amministrazione ai fini del FCDE, l'ente </w:t>
      </w:r>
      <w:r w:rsidRPr="00F773C2">
        <w:rPr>
          <w:rFonts w:cs="Arial"/>
          <w:b/>
          <w:i/>
          <w:sz w:val="20"/>
        </w:rPr>
        <w:t>ha/non ha</w:t>
      </w:r>
      <w:r w:rsidRPr="00C424FC">
        <w:rPr>
          <w:rFonts w:cs="Arial"/>
          <w:i/>
          <w:sz w:val="20"/>
        </w:rPr>
        <w:t xml:space="preserve"> tenuto conto </w:t>
      </w:r>
      <w:r w:rsidR="001D0813">
        <w:rPr>
          <w:rFonts w:cs="Arial"/>
          <w:i/>
          <w:sz w:val="20"/>
        </w:rPr>
        <w:t xml:space="preserve">degli effetti di cui alla sentenza della Corte Costituzionale </w:t>
      </w:r>
      <w:r w:rsidR="001D0813" w:rsidRPr="001D0813">
        <w:rPr>
          <w:rFonts w:cs="Arial"/>
          <w:i/>
          <w:sz w:val="20"/>
        </w:rPr>
        <w:t>n. 4/2020, che ha censurato l'uso improprio delle anticipazioni di</w:t>
      </w:r>
      <w:r w:rsidR="001D0813">
        <w:rPr>
          <w:rFonts w:cs="Arial"/>
          <w:i/>
          <w:sz w:val="20"/>
        </w:rPr>
        <w:t xml:space="preserve"> </w:t>
      </w:r>
      <w:r w:rsidR="001D0813" w:rsidRPr="001D0813">
        <w:rPr>
          <w:rFonts w:cs="Arial"/>
          <w:i/>
          <w:sz w:val="20"/>
        </w:rPr>
        <w:t>liquidità per i pagamenti dei debiti delle pubbliche amministrazioni derivante dal dl n. 35</w:t>
      </w:r>
      <w:r w:rsidR="001D0813">
        <w:rPr>
          <w:rFonts w:cs="Arial"/>
          <w:i/>
          <w:sz w:val="20"/>
        </w:rPr>
        <w:t xml:space="preserve"> </w:t>
      </w:r>
      <w:r w:rsidR="001D0813" w:rsidRPr="001D0813">
        <w:rPr>
          <w:rFonts w:cs="Arial"/>
          <w:i/>
          <w:sz w:val="20"/>
        </w:rPr>
        <w:t>del 2013 e successivi rifinanziamenti (incostituzionalità del comma 6, art. 2 del dl n. 78 del</w:t>
      </w:r>
      <w:r w:rsidR="00002BD1">
        <w:rPr>
          <w:rFonts w:cs="Arial"/>
          <w:i/>
          <w:sz w:val="20"/>
        </w:rPr>
        <w:t xml:space="preserve"> </w:t>
      </w:r>
      <w:r w:rsidR="001D0813" w:rsidRPr="001D0813">
        <w:rPr>
          <w:rFonts w:cs="Arial"/>
          <w:i/>
          <w:sz w:val="20"/>
        </w:rPr>
        <w:t>2015). L</w:t>
      </w:r>
      <w:r w:rsidR="001D0813">
        <w:rPr>
          <w:rFonts w:cs="Arial"/>
          <w:i/>
          <w:sz w:val="20"/>
        </w:rPr>
        <w:t xml:space="preserve">’articolo 39-ter del </w:t>
      </w:r>
      <w:hyperlink r:id="rId12" w:history="1">
        <w:r w:rsidR="001D0813" w:rsidRPr="00BE7207">
          <w:rPr>
            <w:i/>
            <w:sz w:val="20"/>
          </w:rPr>
          <w:t>decreto-legge 30 dicembre 2019, n. 162</w:t>
        </w:r>
      </w:hyperlink>
      <w:r w:rsidR="001D0813">
        <w:rPr>
          <w:b/>
          <w:bCs/>
          <w:i/>
          <w:sz w:val="20"/>
        </w:rPr>
        <w:t xml:space="preserve"> (Decreto mille proroghe) a parziale rimedio </w:t>
      </w:r>
      <w:r w:rsidR="001D0813" w:rsidRPr="001D0813">
        <w:rPr>
          <w:rFonts w:cs="Arial"/>
          <w:i/>
          <w:sz w:val="20"/>
        </w:rPr>
        <w:t>dispone che il disavanzo emergente in applicazione della sentenza possa</w:t>
      </w:r>
      <w:r w:rsidR="001D0813">
        <w:rPr>
          <w:rFonts w:cs="Arial"/>
          <w:i/>
          <w:sz w:val="20"/>
        </w:rPr>
        <w:t xml:space="preserve"> </w:t>
      </w:r>
      <w:r w:rsidR="001D0813" w:rsidRPr="001D0813">
        <w:rPr>
          <w:rFonts w:cs="Arial"/>
          <w:i/>
          <w:sz w:val="20"/>
        </w:rPr>
        <w:t>essere oggetto di un ripiano graduale con quote annuali, a partire dal 2020, di importo pari</w:t>
      </w:r>
      <w:r w:rsidR="001D0813">
        <w:rPr>
          <w:rFonts w:cs="Arial"/>
          <w:i/>
          <w:sz w:val="20"/>
        </w:rPr>
        <w:t xml:space="preserve"> </w:t>
      </w:r>
      <w:r w:rsidR="001D0813" w:rsidRPr="001D0813">
        <w:rPr>
          <w:rFonts w:cs="Arial"/>
          <w:i/>
          <w:sz w:val="20"/>
        </w:rPr>
        <w:t>all'ammontare dell’anticipazione rimborsata nel corso dell'esercizio di riferimento. (Articolo</w:t>
      </w:r>
    </w:p>
    <w:p w14:paraId="5D4BDCAF" w14:textId="77777777" w:rsidR="001D0813" w:rsidRDefault="001D0813" w:rsidP="001D0813">
      <w:pPr>
        <w:pStyle w:val="Paragrafoelenco"/>
        <w:ind w:left="1080"/>
        <w:rPr>
          <w:rFonts w:cs="Arial"/>
          <w:i/>
          <w:sz w:val="20"/>
        </w:rPr>
      </w:pPr>
      <w:r w:rsidRPr="001D0813">
        <w:rPr>
          <w:rFonts w:cs="Arial"/>
          <w:i/>
          <w:sz w:val="20"/>
        </w:rPr>
        <w:t>39-ter).</w:t>
      </w:r>
    </w:p>
    <w:p w14:paraId="425E1478" w14:textId="77777777" w:rsidR="007045F1" w:rsidRPr="00DB709A" w:rsidRDefault="00DB709A" w:rsidP="00A82363">
      <w:pPr>
        <w:pStyle w:val="Paragrafoelenco"/>
        <w:numPr>
          <w:ilvl w:val="0"/>
          <w:numId w:val="15"/>
        </w:numPr>
        <w:rPr>
          <w:rFonts w:cs="Arial"/>
          <w:sz w:val="20"/>
        </w:rPr>
      </w:pPr>
      <w:r>
        <w:rPr>
          <w:rFonts w:cs="Arial"/>
          <w:sz w:val="20"/>
        </w:rPr>
        <w:t>d</w:t>
      </w:r>
      <w:r w:rsidR="007045F1" w:rsidRPr="00DB709A">
        <w:rPr>
          <w:rFonts w:cs="Arial"/>
          <w:sz w:val="20"/>
        </w:rPr>
        <w:t xml:space="preserve">ai dati risultanti dalla tabella dei parametri di deficitarietà strutturale allegata al rendiconto emerge che l’ente non è da considerarsi strutturalmente deficitario e soggetto ai controlli di cui all’art. </w:t>
      </w:r>
      <w:hyperlink r:id="rId13" w:history="1">
        <w:r w:rsidR="007045F1" w:rsidRPr="00DB709A">
          <w:rPr>
            <w:rStyle w:val="Collegamentoipertestuale"/>
            <w:rFonts w:cs="Arial"/>
            <w:color w:val="auto"/>
            <w:sz w:val="20"/>
          </w:rPr>
          <w:t>243</w:t>
        </w:r>
      </w:hyperlink>
      <w:r w:rsidR="007045F1" w:rsidRPr="00DB709A">
        <w:rPr>
          <w:rFonts w:cs="Arial"/>
          <w:sz w:val="20"/>
        </w:rPr>
        <w:t xml:space="preserve"> del Tuel</w:t>
      </w:r>
      <w:r w:rsidR="00F773C2">
        <w:rPr>
          <w:rFonts w:cs="Arial"/>
          <w:sz w:val="20"/>
        </w:rPr>
        <w:t>;</w:t>
      </w:r>
    </w:p>
    <w:p w14:paraId="2E4412D7" w14:textId="77777777" w:rsidR="007045F1" w:rsidRPr="00F773C2" w:rsidRDefault="007045F1" w:rsidP="00F773C2">
      <w:pPr>
        <w:ind w:left="720" w:firstLine="360"/>
        <w:rPr>
          <w:rFonts w:cs="Arial"/>
          <w:sz w:val="20"/>
        </w:rPr>
      </w:pPr>
      <w:r w:rsidRPr="00F773C2">
        <w:rPr>
          <w:rFonts w:cs="Arial"/>
          <w:sz w:val="20"/>
        </w:rPr>
        <w:t>(</w:t>
      </w:r>
      <w:r w:rsidRPr="00F773C2">
        <w:rPr>
          <w:rFonts w:cs="Arial"/>
          <w:i/>
          <w:sz w:val="20"/>
        </w:rPr>
        <w:t>Oppure)</w:t>
      </w:r>
      <w:r w:rsidRPr="00F773C2">
        <w:rPr>
          <w:rFonts w:cs="Arial"/>
          <w:sz w:val="20"/>
        </w:rPr>
        <w:t xml:space="preserve"> </w:t>
      </w:r>
    </w:p>
    <w:p w14:paraId="04939461" w14:textId="77777777" w:rsidR="00D97AFC" w:rsidRPr="00DB709A" w:rsidRDefault="004C573D" w:rsidP="00DB709A">
      <w:pPr>
        <w:ind w:left="1134"/>
        <w:rPr>
          <w:rFonts w:cs="Arial"/>
          <w:i/>
          <w:sz w:val="20"/>
        </w:rPr>
      </w:pPr>
      <w:r w:rsidRPr="00DB709A">
        <w:rPr>
          <w:rFonts w:cs="Arial"/>
          <w:i/>
          <w:sz w:val="20"/>
        </w:rPr>
        <w:t>d</w:t>
      </w:r>
      <w:r w:rsidR="00D97AFC" w:rsidRPr="00DB709A">
        <w:rPr>
          <w:rFonts w:cs="Arial"/>
          <w:i/>
          <w:sz w:val="20"/>
        </w:rPr>
        <w:t xml:space="preserve">ai dati risultanti dalla tabella dei parametri di deficitarietà strutturale allegata al rendiconto emerge che almeno la metà presenta valori deficitari e pertanto l’ente è da considerarsi strutturalmente deficitario e soggetto ai controlli di cui all’art. </w:t>
      </w:r>
      <w:r w:rsidR="00D97AFC" w:rsidRPr="00F773C2">
        <w:rPr>
          <w:rFonts w:cs="Arial"/>
          <w:i/>
          <w:sz w:val="20"/>
        </w:rPr>
        <w:t>243</w:t>
      </w:r>
      <w:r w:rsidR="00D97AFC" w:rsidRPr="00DB709A">
        <w:rPr>
          <w:rFonts w:cs="Arial"/>
          <w:i/>
          <w:sz w:val="20"/>
        </w:rPr>
        <w:t xml:space="preserve"> del Tuel;</w:t>
      </w:r>
    </w:p>
    <w:p w14:paraId="2CB011A6" w14:textId="77777777" w:rsidR="00670619" w:rsidRDefault="005E1318" w:rsidP="00A82363">
      <w:pPr>
        <w:pStyle w:val="Paragrafoelenco"/>
        <w:numPr>
          <w:ilvl w:val="0"/>
          <w:numId w:val="15"/>
        </w:numPr>
        <w:rPr>
          <w:rFonts w:cs="Arial"/>
          <w:sz w:val="20"/>
        </w:rPr>
      </w:pPr>
      <w:r>
        <w:rPr>
          <w:rFonts w:cs="Arial"/>
          <w:sz w:val="20"/>
        </w:rPr>
        <w:t>c</w:t>
      </w:r>
      <w:r w:rsidR="00D97AFC" w:rsidRPr="00D97AFC">
        <w:rPr>
          <w:rFonts w:cs="Arial"/>
          <w:sz w:val="20"/>
        </w:rPr>
        <w:t xml:space="preserve">he in attuazione dell’articoli 226 e 233 del Tuel </w:t>
      </w:r>
      <w:r w:rsidR="00D97AFC">
        <w:rPr>
          <w:rFonts w:cs="Arial"/>
          <w:sz w:val="20"/>
        </w:rPr>
        <w:t xml:space="preserve">gli </w:t>
      </w:r>
      <w:r w:rsidR="00D97AFC" w:rsidRPr="00D97AFC">
        <w:rPr>
          <w:rFonts w:cs="Arial"/>
          <w:sz w:val="20"/>
        </w:rPr>
        <w:t>agenti contabili, hanno reso il conto della loro gestione, entro il 30 gennaio 2</w:t>
      </w:r>
      <w:r w:rsidR="00844D48">
        <w:rPr>
          <w:rFonts w:cs="Arial"/>
          <w:sz w:val="20"/>
        </w:rPr>
        <w:t>020</w:t>
      </w:r>
      <w:r w:rsidR="00D97AFC" w:rsidRPr="00D97AFC">
        <w:rPr>
          <w:rFonts w:cs="Arial"/>
          <w:sz w:val="20"/>
        </w:rPr>
        <w:t>, allegando i documenti di cui al secondo comma del citato art. 233</w:t>
      </w:r>
      <w:r w:rsidR="00D97AFC">
        <w:rPr>
          <w:rFonts w:cs="Arial"/>
          <w:sz w:val="20"/>
        </w:rPr>
        <w:t xml:space="preserve">; </w:t>
      </w:r>
    </w:p>
    <w:p w14:paraId="79A1E0EC" w14:textId="77777777" w:rsidR="00F773C2" w:rsidRDefault="00F773C2" w:rsidP="00F773C2">
      <w:pPr>
        <w:pStyle w:val="Paragrafoelenco"/>
        <w:ind w:left="1080"/>
        <w:rPr>
          <w:rFonts w:cs="Arial"/>
          <w:sz w:val="20"/>
        </w:rPr>
      </w:pPr>
    </w:p>
    <w:p w14:paraId="523EB2D9" w14:textId="77777777" w:rsidR="00151593" w:rsidRDefault="00670619">
      <w:pPr>
        <w:pStyle w:val="Paragrafoelenco"/>
        <w:ind w:left="1080"/>
        <w:rPr>
          <w:rFonts w:cs="Arial"/>
          <w:sz w:val="20"/>
        </w:rPr>
      </w:pPr>
      <w:r>
        <w:rPr>
          <w:rFonts w:cs="Arial"/>
          <w:sz w:val="20"/>
        </w:rPr>
        <w:t>(</w:t>
      </w:r>
      <w:r w:rsidRPr="0011065E">
        <w:rPr>
          <w:rFonts w:cs="Arial"/>
          <w:i/>
          <w:sz w:val="20"/>
        </w:rPr>
        <w:t>Oppure</w:t>
      </w:r>
      <w:r>
        <w:rPr>
          <w:rFonts w:cs="Arial"/>
          <w:sz w:val="20"/>
        </w:rPr>
        <w:t xml:space="preserve">) </w:t>
      </w:r>
    </w:p>
    <w:p w14:paraId="4A600513" w14:textId="77777777" w:rsidR="00F773C2" w:rsidRDefault="00F773C2" w:rsidP="00151593">
      <w:pPr>
        <w:pStyle w:val="Paragrafoelenco"/>
        <w:ind w:left="1080"/>
        <w:rPr>
          <w:rFonts w:cs="Arial"/>
          <w:i/>
          <w:sz w:val="20"/>
        </w:rPr>
      </w:pPr>
    </w:p>
    <w:p w14:paraId="60AF865D" w14:textId="77777777" w:rsidR="00151593" w:rsidRPr="00DB709A" w:rsidRDefault="00D97AFC" w:rsidP="00151593">
      <w:pPr>
        <w:pStyle w:val="Paragrafoelenco"/>
        <w:ind w:left="1080"/>
        <w:rPr>
          <w:rFonts w:cs="Arial"/>
          <w:sz w:val="20"/>
        </w:rPr>
      </w:pPr>
      <w:r w:rsidRPr="00D97AFC">
        <w:rPr>
          <w:rFonts w:cs="Arial"/>
          <w:i/>
          <w:sz w:val="20"/>
        </w:rPr>
        <w:t xml:space="preserve">Alla data odierna non sono state presentate le rese del conto </w:t>
      </w:r>
      <w:r w:rsidR="00151593">
        <w:rPr>
          <w:rFonts w:cs="Arial"/>
          <w:i/>
          <w:sz w:val="20"/>
        </w:rPr>
        <w:t>……..</w:t>
      </w:r>
      <w:r w:rsidRPr="00D97AFC">
        <w:rPr>
          <w:rFonts w:cs="Arial"/>
          <w:i/>
          <w:sz w:val="20"/>
        </w:rPr>
        <w:t xml:space="preserve"> ………..</w:t>
      </w:r>
      <w:r w:rsidR="001D7B07">
        <w:rPr>
          <w:rFonts w:cs="Arial"/>
          <w:i/>
          <w:sz w:val="20"/>
        </w:rPr>
        <w:t>degli agenti contabili</w:t>
      </w:r>
      <w:r w:rsidRPr="00D97AFC">
        <w:rPr>
          <w:rFonts w:cs="Arial"/>
          <w:i/>
          <w:sz w:val="20"/>
        </w:rPr>
        <w:t xml:space="preserve"> e</w:t>
      </w:r>
      <w:r w:rsidR="001D7B07">
        <w:rPr>
          <w:rFonts w:cs="Arial"/>
          <w:i/>
          <w:sz w:val="20"/>
        </w:rPr>
        <w:t xml:space="preserve"> pertanto</w:t>
      </w:r>
      <w:r w:rsidRPr="00D97AFC">
        <w:rPr>
          <w:rFonts w:cs="Arial"/>
          <w:i/>
          <w:sz w:val="20"/>
        </w:rPr>
        <w:t xml:space="preserve"> si invita pertanto l’ente a sollecitare la presentazione assegnando un termine. Nel caso di inadempimento entro il termine assegnato l’ente dovrà provvedere alla segnalazione alla Corte dei Conti</w:t>
      </w:r>
      <w:r w:rsidR="006121B5">
        <w:rPr>
          <w:rFonts w:cs="Arial"/>
          <w:i/>
          <w:sz w:val="20"/>
        </w:rPr>
        <w:t>;</w:t>
      </w:r>
    </w:p>
    <w:p w14:paraId="48C27D2B" w14:textId="77777777" w:rsidR="007045F1" w:rsidRPr="00DB709A" w:rsidRDefault="007045F1" w:rsidP="00A82363">
      <w:pPr>
        <w:pStyle w:val="Paragrafoelenco"/>
        <w:numPr>
          <w:ilvl w:val="0"/>
          <w:numId w:val="15"/>
        </w:numPr>
        <w:rPr>
          <w:rFonts w:cs="Arial"/>
          <w:sz w:val="20"/>
        </w:rPr>
      </w:pPr>
      <w:r w:rsidRPr="00DB709A">
        <w:rPr>
          <w:rFonts w:cs="Arial"/>
          <w:sz w:val="20"/>
        </w:rPr>
        <w:t xml:space="preserve">che l’ente </w:t>
      </w:r>
      <w:r w:rsidRPr="00F773C2">
        <w:rPr>
          <w:rFonts w:cs="Arial"/>
          <w:b/>
          <w:i/>
          <w:sz w:val="20"/>
        </w:rPr>
        <w:t>ha/non ha</w:t>
      </w:r>
      <w:r w:rsidRPr="00F773C2">
        <w:rPr>
          <w:rFonts w:cs="Arial"/>
          <w:i/>
          <w:sz w:val="20"/>
        </w:rPr>
        <w:t xml:space="preserve"> </w:t>
      </w:r>
      <w:r w:rsidRPr="00DB709A">
        <w:rPr>
          <w:rFonts w:cs="Arial"/>
          <w:sz w:val="20"/>
        </w:rPr>
        <w:t>nominato il responsabile del procedimento ai sensi dell’art.139 D</w:t>
      </w:r>
      <w:r w:rsidR="00E245B2">
        <w:rPr>
          <w:rFonts w:cs="Arial"/>
          <w:sz w:val="20"/>
        </w:rPr>
        <w:t>.</w:t>
      </w:r>
      <w:r w:rsidRPr="00DB709A">
        <w:rPr>
          <w:rFonts w:cs="Arial"/>
          <w:sz w:val="20"/>
        </w:rPr>
        <w:t>lgs. 174/2016 ai fini della trasmissione</w:t>
      </w:r>
      <w:r w:rsidR="001D7B07">
        <w:rPr>
          <w:rFonts w:cs="Arial"/>
          <w:sz w:val="20"/>
        </w:rPr>
        <w:t>,</w:t>
      </w:r>
      <w:r w:rsidRPr="00DB709A">
        <w:rPr>
          <w:rFonts w:cs="Arial"/>
          <w:sz w:val="20"/>
        </w:rPr>
        <w:t xml:space="preserve"> tramite SIRECO</w:t>
      </w:r>
      <w:r w:rsidR="001D7B07">
        <w:rPr>
          <w:rFonts w:cs="Arial"/>
          <w:sz w:val="20"/>
        </w:rPr>
        <w:t>,</w:t>
      </w:r>
      <w:r w:rsidRPr="00DB709A">
        <w:rPr>
          <w:rFonts w:cs="Arial"/>
          <w:sz w:val="20"/>
        </w:rPr>
        <w:t xml:space="preserve"> dei conti degli agenti contabili</w:t>
      </w:r>
      <w:r w:rsidR="00DB709A">
        <w:rPr>
          <w:rFonts w:cs="Arial"/>
          <w:sz w:val="20"/>
        </w:rPr>
        <w:t>;</w:t>
      </w:r>
    </w:p>
    <w:p w14:paraId="6848BD39" w14:textId="77777777" w:rsidR="003437F0" w:rsidRDefault="005E1318" w:rsidP="003437F0">
      <w:pPr>
        <w:pStyle w:val="Paragrafoelenco"/>
        <w:numPr>
          <w:ilvl w:val="0"/>
          <w:numId w:val="15"/>
        </w:numPr>
        <w:rPr>
          <w:rFonts w:cs="Arial"/>
          <w:sz w:val="20"/>
        </w:rPr>
      </w:pPr>
      <w:r>
        <w:rPr>
          <w:rFonts w:cs="Arial"/>
          <w:sz w:val="20"/>
        </w:rPr>
        <w:t xml:space="preserve">che il responsabile del servizio finanziario </w:t>
      </w:r>
      <w:r w:rsidRPr="0011065E">
        <w:rPr>
          <w:rFonts w:cs="Arial"/>
          <w:b/>
          <w:i/>
          <w:sz w:val="20"/>
        </w:rPr>
        <w:t>ha/non ha</w:t>
      </w:r>
      <w:r>
        <w:rPr>
          <w:rFonts w:cs="Arial"/>
          <w:sz w:val="20"/>
        </w:rPr>
        <w:t xml:space="preserve"> adottato quanto previsto dal regolamento di contabilità per lo svolgimento dei controll</w:t>
      </w:r>
      <w:r w:rsidR="00322D3A">
        <w:rPr>
          <w:rFonts w:cs="Arial"/>
          <w:sz w:val="20"/>
        </w:rPr>
        <w:t>i sugli equilibri finanziari</w:t>
      </w:r>
      <w:r w:rsidR="003437F0">
        <w:rPr>
          <w:rFonts w:cs="Arial"/>
          <w:sz w:val="20"/>
        </w:rPr>
        <w:t>;</w:t>
      </w:r>
    </w:p>
    <w:p w14:paraId="49903568" w14:textId="77777777" w:rsidR="003437F0" w:rsidRPr="003437F0" w:rsidRDefault="003437F0" w:rsidP="003437F0">
      <w:pPr>
        <w:pStyle w:val="Paragrafoelenco"/>
        <w:numPr>
          <w:ilvl w:val="0"/>
          <w:numId w:val="15"/>
        </w:numPr>
        <w:rPr>
          <w:rFonts w:cs="Arial"/>
          <w:sz w:val="20"/>
        </w:rPr>
      </w:pPr>
      <w:r>
        <w:rPr>
          <w:rFonts w:cs="Arial"/>
          <w:sz w:val="20"/>
        </w:rPr>
        <w:t>n</w:t>
      </w:r>
      <w:r w:rsidRPr="003437F0">
        <w:rPr>
          <w:rFonts w:cs="Arial"/>
          <w:sz w:val="20"/>
        </w:rPr>
        <w:t xml:space="preserve">el corso dell’esercizio considerato, </w:t>
      </w:r>
      <w:r w:rsidRPr="003437F0">
        <w:rPr>
          <w:rFonts w:cs="Arial"/>
          <w:b/>
          <w:bCs/>
          <w:sz w:val="20"/>
        </w:rPr>
        <w:t>sono state effettuate/non sono state effettuate</w:t>
      </w:r>
      <w:r w:rsidRPr="003437F0">
        <w:rPr>
          <w:rFonts w:cs="Arial"/>
          <w:sz w:val="20"/>
        </w:rPr>
        <w:t xml:space="preserve"> segnalazioni ai sensi dell’art. 153, comma 6, del TUEL per il costituirsi di situazioni - non compensabili da maggiori entrate o minori spese - tali da pregiudicare gli equilibri del bilancio</w:t>
      </w:r>
      <w:r>
        <w:rPr>
          <w:rFonts w:cs="Arial"/>
          <w:sz w:val="20"/>
        </w:rPr>
        <w:t xml:space="preserve">; </w:t>
      </w:r>
      <w:r w:rsidRPr="003437F0">
        <w:rPr>
          <w:rFonts w:cs="Arial"/>
          <w:i/>
          <w:iCs/>
          <w:sz w:val="20"/>
        </w:rPr>
        <w:t>(in caso di risposta affermativa, quale è stato l'esito di tali segnalazioni)</w:t>
      </w:r>
    </w:p>
    <w:p w14:paraId="3C5DC0BB" w14:textId="77777777" w:rsidR="003437F0" w:rsidRPr="0011065E" w:rsidRDefault="003437F0" w:rsidP="00A82363">
      <w:pPr>
        <w:pStyle w:val="Paragrafoelenco"/>
        <w:numPr>
          <w:ilvl w:val="0"/>
          <w:numId w:val="15"/>
        </w:numPr>
        <w:rPr>
          <w:rFonts w:cs="Arial"/>
          <w:sz w:val="20"/>
        </w:rPr>
      </w:pPr>
      <w:r>
        <w:rPr>
          <w:rFonts w:cs="Arial"/>
          <w:sz w:val="20"/>
        </w:rPr>
        <w:t>n</w:t>
      </w:r>
      <w:r w:rsidRPr="003437F0">
        <w:rPr>
          <w:rFonts w:cs="Arial"/>
          <w:sz w:val="20"/>
        </w:rPr>
        <w:t xml:space="preserve">ell’emissione degli ordinativi di incasso e dei mandati di pagamento </w:t>
      </w:r>
      <w:r w:rsidRPr="003437F0">
        <w:rPr>
          <w:rFonts w:cs="Arial"/>
          <w:b/>
          <w:bCs/>
          <w:sz w:val="20"/>
        </w:rPr>
        <w:t xml:space="preserve">è stato rispettato/non è stato rispettato </w:t>
      </w:r>
      <w:r w:rsidRPr="003437F0">
        <w:rPr>
          <w:rFonts w:cs="Arial"/>
          <w:sz w:val="20"/>
        </w:rPr>
        <w:t>l’obbligo – previsto  dal comma 3, dell' art. 180 e  dal comma 2,  dell'art. 185, d.lgs. n. 267/2000 (TUEL) – della codifica della transazione elementare</w:t>
      </w:r>
      <w:r>
        <w:rPr>
          <w:rFonts w:cs="Arial"/>
          <w:sz w:val="20"/>
        </w:rPr>
        <w:t>;</w:t>
      </w:r>
    </w:p>
    <w:p w14:paraId="73B799A0" w14:textId="77777777" w:rsidR="00DD7802" w:rsidRPr="0011065E" w:rsidRDefault="005E1318" w:rsidP="00A82363">
      <w:pPr>
        <w:pStyle w:val="Paragrafoelenco"/>
        <w:numPr>
          <w:ilvl w:val="0"/>
          <w:numId w:val="15"/>
        </w:numPr>
        <w:rPr>
          <w:rFonts w:cs="Arial"/>
          <w:sz w:val="20"/>
        </w:rPr>
      </w:pPr>
      <w:r>
        <w:rPr>
          <w:rFonts w:cs="Arial"/>
          <w:sz w:val="20"/>
        </w:rPr>
        <w:t>n</w:t>
      </w:r>
      <w:r w:rsidR="00BF2BF0" w:rsidRPr="00C424FC">
        <w:rPr>
          <w:rFonts w:cs="Arial"/>
          <w:sz w:val="20"/>
        </w:rPr>
        <w:t>el corso dell’esercizio 201</w:t>
      </w:r>
      <w:r w:rsidR="00844D48">
        <w:rPr>
          <w:rFonts w:cs="Arial"/>
          <w:sz w:val="20"/>
        </w:rPr>
        <w:t>9</w:t>
      </w:r>
      <w:r w:rsidR="00BF2BF0" w:rsidRPr="00C424FC">
        <w:rPr>
          <w:rFonts w:cs="Arial"/>
          <w:sz w:val="20"/>
        </w:rPr>
        <w:t xml:space="preserve">, </w:t>
      </w:r>
      <w:r w:rsidR="00BF2BF0" w:rsidRPr="0011065E">
        <w:rPr>
          <w:rFonts w:cs="Arial"/>
          <w:b/>
          <w:i/>
          <w:sz w:val="20"/>
        </w:rPr>
        <w:t>sono state/non sono state</w:t>
      </w:r>
      <w:r w:rsidR="00BF2BF0" w:rsidRPr="00C424FC">
        <w:rPr>
          <w:rFonts w:cs="Arial"/>
          <w:sz w:val="20"/>
        </w:rPr>
        <w:t xml:space="preserve"> effettuate segnalazioni ai sensi dell’art.153, comma 6, del TUEL per il costituirsi di situazioni, non compensabili da maggiori entrate o minori spese, tali da pregiudicare gli equilibri del bilancio;</w:t>
      </w:r>
      <w:r w:rsidR="00BF2BF0" w:rsidRPr="00C424FC">
        <w:rPr>
          <w:rFonts w:cs="Arial"/>
          <w:i/>
          <w:sz w:val="20"/>
        </w:rPr>
        <w:t xml:space="preserve">  </w:t>
      </w:r>
    </w:p>
    <w:p w14:paraId="658D8B34" w14:textId="77777777" w:rsidR="00C424FC" w:rsidRPr="00C424FC" w:rsidRDefault="00BF2BF0" w:rsidP="0011065E">
      <w:pPr>
        <w:pStyle w:val="Paragrafoelenco"/>
        <w:ind w:left="1080"/>
        <w:rPr>
          <w:rFonts w:cs="Arial"/>
          <w:sz w:val="20"/>
        </w:rPr>
      </w:pPr>
      <w:r w:rsidRPr="00C424FC">
        <w:rPr>
          <w:rFonts w:cs="Arial"/>
          <w:i/>
          <w:sz w:val="20"/>
        </w:rPr>
        <w:t>(</w:t>
      </w:r>
      <w:r w:rsidRPr="0011065E">
        <w:rPr>
          <w:rFonts w:cs="Arial"/>
          <w:i/>
          <w:color w:val="00B0F0"/>
          <w:sz w:val="20"/>
        </w:rPr>
        <w:t>in caso positivo indicare la delibera di Consiglio Comunale approvata</w:t>
      </w:r>
      <w:r w:rsidR="00CD3760">
        <w:rPr>
          <w:rFonts w:cs="Arial"/>
          <w:i/>
          <w:color w:val="00B0F0"/>
          <w:sz w:val="20"/>
        </w:rPr>
        <w:t xml:space="preserve"> con la quale il Consiglio ha adottato gli opportuni provvedimenti</w:t>
      </w:r>
      <w:r w:rsidRPr="00C424FC">
        <w:rPr>
          <w:rFonts w:cs="Arial"/>
          <w:i/>
          <w:sz w:val="20"/>
        </w:rPr>
        <w:t>)</w:t>
      </w:r>
      <w:r w:rsidR="00DB709A">
        <w:rPr>
          <w:rFonts w:cs="Arial"/>
          <w:sz w:val="20"/>
        </w:rPr>
        <w:t>;</w:t>
      </w:r>
    </w:p>
    <w:p w14:paraId="0222424E" w14:textId="77777777" w:rsidR="00C424FC" w:rsidRPr="00C424FC" w:rsidRDefault="005E1318" w:rsidP="00A82363">
      <w:pPr>
        <w:pStyle w:val="Paragrafoelenco"/>
        <w:numPr>
          <w:ilvl w:val="0"/>
          <w:numId w:val="15"/>
        </w:numPr>
        <w:rPr>
          <w:rFonts w:cs="Arial"/>
          <w:sz w:val="20"/>
        </w:rPr>
      </w:pPr>
      <w:r>
        <w:rPr>
          <w:rFonts w:cs="Arial"/>
          <w:sz w:val="20"/>
        </w:rPr>
        <w:t>n</w:t>
      </w:r>
      <w:r w:rsidR="00C424FC" w:rsidRPr="00C424FC">
        <w:rPr>
          <w:rFonts w:cs="Arial"/>
          <w:sz w:val="20"/>
        </w:rPr>
        <w:t xml:space="preserve">el corso dell’esercizio l’ente </w:t>
      </w:r>
      <w:r w:rsidR="00C424FC" w:rsidRPr="0011065E">
        <w:rPr>
          <w:rFonts w:cs="Arial"/>
          <w:b/>
          <w:i/>
          <w:sz w:val="20"/>
        </w:rPr>
        <w:t>ha/non ha</w:t>
      </w:r>
      <w:r w:rsidR="00C424FC" w:rsidRPr="00C424FC">
        <w:rPr>
          <w:rFonts w:cs="Arial"/>
          <w:sz w:val="20"/>
        </w:rPr>
        <w:t xml:space="preserve"> provveduto al recupero delle eventuali quote di disavanzo </w:t>
      </w:r>
      <w:r w:rsidR="00C424FC" w:rsidRPr="00C424FC">
        <w:rPr>
          <w:rFonts w:cs="Arial"/>
          <w:i/>
          <w:sz w:val="20"/>
        </w:rPr>
        <w:t>(</w:t>
      </w:r>
      <w:r w:rsidR="00C424FC" w:rsidRPr="0011065E">
        <w:rPr>
          <w:rFonts w:cs="Arial"/>
          <w:i/>
          <w:color w:val="00B0F0"/>
          <w:sz w:val="20"/>
        </w:rPr>
        <w:t>specificare se: di amministrazione, da riaccertamento straordinario, disavanzo tecnico art. 3, comma 13, d.lgs. 118/2011 e s.m.i</w:t>
      </w:r>
      <w:r w:rsidR="00C424FC" w:rsidRPr="00C424FC">
        <w:rPr>
          <w:rFonts w:cs="Arial"/>
          <w:i/>
          <w:sz w:val="20"/>
        </w:rPr>
        <w:t>.)</w:t>
      </w:r>
      <w:r w:rsidR="00DB709A">
        <w:rPr>
          <w:rFonts w:cs="Arial"/>
          <w:i/>
          <w:sz w:val="20"/>
        </w:rPr>
        <w:t>;</w:t>
      </w:r>
    </w:p>
    <w:p w14:paraId="775659D6" w14:textId="77777777" w:rsidR="00F550F6" w:rsidRPr="00C424FC" w:rsidRDefault="00F550F6" w:rsidP="00A82363">
      <w:pPr>
        <w:pStyle w:val="Paragrafoelenco"/>
        <w:numPr>
          <w:ilvl w:val="0"/>
          <w:numId w:val="15"/>
        </w:numPr>
        <w:rPr>
          <w:rFonts w:cs="Arial"/>
          <w:sz w:val="20"/>
        </w:rPr>
      </w:pPr>
      <w:r w:rsidRPr="00C424FC">
        <w:rPr>
          <w:rFonts w:cs="Arial"/>
          <w:sz w:val="20"/>
        </w:rPr>
        <w:t>è in dissesto dal ………/non è in dissesto;</w:t>
      </w:r>
    </w:p>
    <w:p w14:paraId="46C16D17" w14:textId="77777777" w:rsidR="000B434A" w:rsidRPr="000B434A" w:rsidRDefault="00F550F6" w:rsidP="00A82363">
      <w:pPr>
        <w:pStyle w:val="Paragrafoelenco"/>
        <w:numPr>
          <w:ilvl w:val="0"/>
          <w:numId w:val="15"/>
        </w:numPr>
        <w:spacing w:after="0"/>
        <w:textAlignment w:val="auto"/>
        <w:rPr>
          <w:rFonts w:cs="Arial"/>
          <w:iCs/>
          <w:sz w:val="20"/>
        </w:rPr>
      </w:pPr>
      <w:r w:rsidRPr="000B434A">
        <w:rPr>
          <w:rFonts w:cs="Arial"/>
          <w:sz w:val="20"/>
        </w:rPr>
        <w:t xml:space="preserve">che </w:t>
      </w:r>
      <w:r w:rsidR="004229F2" w:rsidRPr="000B434A">
        <w:rPr>
          <w:rFonts w:cs="Arial"/>
          <w:sz w:val="20"/>
        </w:rPr>
        <w:t>(dal….al…..)</w:t>
      </w:r>
      <w:r w:rsidR="00DB709A" w:rsidRPr="000B434A">
        <w:rPr>
          <w:rFonts w:cs="Arial"/>
          <w:sz w:val="20"/>
        </w:rPr>
        <w:t xml:space="preserve"> </w:t>
      </w:r>
      <w:r w:rsidR="004229F2" w:rsidRPr="000B434A">
        <w:rPr>
          <w:rFonts w:cs="Arial"/>
          <w:b/>
          <w:i/>
          <w:sz w:val="20"/>
        </w:rPr>
        <w:t>ha attivato/non ha attivato</w:t>
      </w:r>
      <w:r w:rsidR="004229F2" w:rsidRPr="000B434A">
        <w:rPr>
          <w:rFonts w:cs="Arial"/>
          <w:sz w:val="20"/>
        </w:rPr>
        <w:t xml:space="preserve"> il</w:t>
      </w:r>
      <w:r w:rsidRPr="000B434A">
        <w:rPr>
          <w:rFonts w:cs="Arial"/>
          <w:sz w:val="20"/>
        </w:rPr>
        <w:t xml:space="preserve"> piano di riequilibrio finanziario pluriennale dal ……..;</w:t>
      </w:r>
    </w:p>
    <w:p w14:paraId="0582EFFD" w14:textId="77777777" w:rsidR="000B434A" w:rsidRPr="000B434A" w:rsidRDefault="000B434A" w:rsidP="00A82363">
      <w:pPr>
        <w:pStyle w:val="Paragrafoelenco"/>
        <w:numPr>
          <w:ilvl w:val="0"/>
          <w:numId w:val="15"/>
        </w:numPr>
        <w:spacing w:after="0"/>
        <w:textAlignment w:val="auto"/>
        <w:rPr>
          <w:rFonts w:cs="Arial"/>
          <w:iCs/>
          <w:sz w:val="20"/>
        </w:rPr>
      </w:pPr>
      <w:r>
        <w:rPr>
          <w:rFonts w:cs="Arial"/>
          <w:iCs/>
          <w:sz w:val="20"/>
        </w:rPr>
        <w:t>i</w:t>
      </w:r>
      <w:r w:rsidRPr="000B434A">
        <w:rPr>
          <w:rFonts w:cs="Arial"/>
          <w:iCs/>
          <w:sz w:val="20"/>
        </w:rPr>
        <w:t>l risultato di amministrazione al 31/12/201</w:t>
      </w:r>
      <w:r w:rsidR="00844D48">
        <w:rPr>
          <w:rFonts w:cs="Arial"/>
          <w:iCs/>
          <w:sz w:val="20"/>
        </w:rPr>
        <w:t>9</w:t>
      </w:r>
      <w:r w:rsidRPr="000B434A">
        <w:rPr>
          <w:rFonts w:cs="Arial"/>
          <w:iCs/>
          <w:sz w:val="20"/>
        </w:rPr>
        <w:t xml:space="preserve"> </w:t>
      </w:r>
      <w:r w:rsidRPr="000B434A">
        <w:rPr>
          <w:rFonts w:cs="Arial"/>
          <w:b/>
          <w:i/>
          <w:iCs/>
          <w:sz w:val="20"/>
        </w:rPr>
        <w:t>è / non è</w:t>
      </w:r>
      <w:r w:rsidRPr="000B434A">
        <w:rPr>
          <w:rFonts w:cs="Arial"/>
          <w:iCs/>
          <w:sz w:val="20"/>
        </w:rPr>
        <w:t xml:space="preserve"> migliorato rispetto al disavanzo al 1/1/201</w:t>
      </w:r>
      <w:r w:rsidR="00844D48">
        <w:rPr>
          <w:rFonts w:cs="Arial"/>
          <w:iCs/>
          <w:sz w:val="20"/>
        </w:rPr>
        <w:t>9</w:t>
      </w:r>
      <w:r w:rsidRPr="000B434A">
        <w:rPr>
          <w:rFonts w:cs="Arial"/>
          <w:iCs/>
          <w:sz w:val="20"/>
        </w:rPr>
        <w:t xml:space="preserve"> per un importo pari o superiore al disavanzo applicato al bilancio </w:t>
      </w:r>
      <w:r w:rsidR="001D7B07" w:rsidRPr="000B434A">
        <w:rPr>
          <w:rFonts w:cs="Arial"/>
          <w:iCs/>
          <w:sz w:val="20"/>
        </w:rPr>
        <w:t>201</w:t>
      </w:r>
      <w:r w:rsidR="00844D48">
        <w:rPr>
          <w:rFonts w:cs="Arial"/>
          <w:iCs/>
          <w:sz w:val="20"/>
        </w:rPr>
        <w:t>9</w:t>
      </w:r>
      <w:r w:rsidR="006121B5">
        <w:rPr>
          <w:rFonts w:cs="Arial"/>
          <w:iCs/>
          <w:sz w:val="20"/>
        </w:rPr>
        <w:t>;</w:t>
      </w:r>
    </w:p>
    <w:p w14:paraId="0B3D6E37" w14:textId="77777777" w:rsidR="00DC21D0" w:rsidRDefault="003A0380" w:rsidP="00A82363">
      <w:pPr>
        <w:pStyle w:val="Paragrafoelenco"/>
        <w:numPr>
          <w:ilvl w:val="0"/>
          <w:numId w:val="15"/>
        </w:numPr>
        <w:spacing w:after="0"/>
        <w:textAlignment w:val="auto"/>
        <w:rPr>
          <w:rFonts w:cs="Arial"/>
          <w:iCs/>
          <w:sz w:val="20"/>
        </w:rPr>
      </w:pPr>
      <w:r>
        <w:rPr>
          <w:rFonts w:cs="Arial"/>
          <w:iCs/>
          <w:sz w:val="20"/>
        </w:rPr>
        <w:t>(eventuale)</w:t>
      </w:r>
      <w:r w:rsidR="00EA1F44">
        <w:rPr>
          <w:rFonts w:cs="Arial"/>
          <w:iCs/>
          <w:sz w:val="20"/>
        </w:rPr>
        <w:t xml:space="preserve"> </w:t>
      </w:r>
      <w:r w:rsidR="000D6A94">
        <w:rPr>
          <w:rFonts w:cs="Arial"/>
          <w:iCs/>
          <w:sz w:val="20"/>
        </w:rPr>
        <w:t>la co</w:t>
      </w:r>
      <w:r>
        <w:rPr>
          <w:rFonts w:cs="Arial"/>
          <w:iCs/>
          <w:sz w:val="20"/>
        </w:rPr>
        <w:t>mposizione e la modalità di recupero del disavanzo è la seguent</w:t>
      </w:r>
      <w:r w:rsidR="006121B5">
        <w:rPr>
          <w:rFonts w:cs="Arial"/>
          <w:iCs/>
          <w:sz w:val="20"/>
        </w:rPr>
        <w:t>e:</w:t>
      </w:r>
    </w:p>
    <w:p w14:paraId="4EB9FB63" w14:textId="77777777" w:rsidR="00B737CA" w:rsidRPr="00C424FC" w:rsidRDefault="00B737CA" w:rsidP="00BE7207">
      <w:pPr>
        <w:pStyle w:val="Paragrafoelenco"/>
        <w:spacing w:after="0"/>
        <w:ind w:left="1080"/>
        <w:textAlignment w:val="auto"/>
        <w:rPr>
          <w:rFonts w:cs="Arial"/>
          <w:iCs/>
          <w:sz w:val="20"/>
        </w:rPr>
      </w:pPr>
    </w:p>
    <w:bookmarkStart w:id="10" w:name="_MON_1645617450"/>
    <w:bookmarkEnd w:id="10"/>
    <w:p w14:paraId="4FEDE2C6" w14:textId="2DCC99B4" w:rsidR="00344D62" w:rsidRPr="00C73196" w:rsidRDefault="002D30D3" w:rsidP="00B737CA">
      <w:pPr>
        <w:widowControl/>
        <w:overflowPunct/>
        <w:autoSpaceDE/>
        <w:autoSpaceDN/>
        <w:adjustRightInd/>
        <w:spacing w:after="0"/>
        <w:jc w:val="center"/>
        <w:textAlignment w:val="auto"/>
        <w:rPr>
          <w:rFonts w:cs="Arial"/>
          <w:i/>
          <w:color w:val="1F497D"/>
          <w:sz w:val="20"/>
        </w:rPr>
      </w:pPr>
      <w:r>
        <w:rPr>
          <w:noProof/>
          <w:lang w:eastAsia="en-US"/>
        </w:rPr>
        <w:object w:dxaOrig="7560" w:dyaOrig="3420" w14:anchorId="6CD0EB5E">
          <v:shape id="_x0000_i1026" type="#_x0000_t75" style="width:378pt;height:171pt" o:ole="">
            <v:imagedata r:id="rId14" o:title=""/>
          </v:shape>
          <o:OLEObject Type="Embed" ProgID="Excel.Sheet.12" ShapeID="_x0000_i1026" DrawAspect="Content" ObjectID="_1649080914" r:id="rId15"/>
        </w:object>
      </w:r>
    </w:p>
    <w:p w14:paraId="7421AFA7" w14:textId="77777777" w:rsidR="00B737CA" w:rsidRDefault="00B737CA" w:rsidP="00C424FC">
      <w:pPr>
        <w:spacing w:after="0"/>
        <w:textAlignment w:val="auto"/>
        <w:rPr>
          <w:rFonts w:cs="Arial"/>
          <w:i/>
          <w:color w:val="00B0F0"/>
          <w:sz w:val="20"/>
        </w:rPr>
      </w:pPr>
    </w:p>
    <w:p w14:paraId="4B5C7ED2" w14:textId="77777777" w:rsidR="00344D62" w:rsidRPr="00C424FC" w:rsidRDefault="001827C3" w:rsidP="00C424FC">
      <w:pPr>
        <w:spacing w:after="0"/>
        <w:textAlignment w:val="auto"/>
        <w:rPr>
          <w:rFonts w:cs="Arial"/>
          <w:iCs/>
          <w:sz w:val="20"/>
        </w:rPr>
      </w:pPr>
      <w:r w:rsidRPr="001827C3">
        <w:rPr>
          <w:rFonts w:cs="Arial"/>
          <w:i/>
          <w:color w:val="00B0F0"/>
          <w:sz w:val="20"/>
        </w:rPr>
        <w:t xml:space="preserve">(eventuale) nella lettera a) indicare l’importo risultante </w:t>
      </w:r>
      <w:r>
        <w:rPr>
          <w:rFonts w:cs="Arial"/>
          <w:i/>
          <w:color w:val="00B0F0"/>
          <w:sz w:val="20"/>
        </w:rPr>
        <w:t>da</w:t>
      </w:r>
      <w:r w:rsidRPr="001827C3">
        <w:rPr>
          <w:rFonts w:cs="Arial"/>
          <w:i/>
          <w:color w:val="00B0F0"/>
          <w:sz w:val="20"/>
        </w:rPr>
        <w:t xml:space="preserve"> riaccertamento straordinario-bis ex art. 1 co.848 lL.205/2017.  </w:t>
      </w:r>
    </w:p>
    <w:p w14:paraId="367A2085" w14:textId="77777777" w:rsidR="00DC21D0" w:rsidRPr="00C424FC" w:rsidRDefault="00DC21D0" w:rsidP="00C424FC">
      <w:pPr>
        <w:spacing w:after="0"/>
        <w:textAlignment w:val="auto"/>
        <w:rPr>
          <w:rFonts w:cs="Arial"/>
          <w:i/>
          <w:iCs/>
          <w:sz w:val="20"/>
        </w:rPr>
      </w:pPr>
      <w:r w:rsidRPr="00C424FC">
        <w:rPr>
          <w:rFonts w:cs="Arial"/>
          <w:i/>
          <w:color w:val="00B0F0"/>
          <w:sz w:val="20"/>
        </w:rPr>
        <w:t>Se da tale confronto risulta che il disavanzo non è stato recuperato</w:t>
      </w:r>
      <w:r w:rsidR="001D7B07">
        <w:rPr>
          <w:rFonts w:cs="Arial"/>
          <w:i/>
          <w:color w:val="00B0F0"/>
          <w:sz w:val="20"/>
        </w:rPr>
        <w:t>,</w:t>
      </w:r>
      <w:r w:rsidRPr="00C424FC">
        <w:rPr>
          <w:rFonts w:cs="Arial"/>
          <w:i/>
          <w:color w:val="00B0F0"/>
          <w:sz w:val="20"/>
        </w:rPr>
        <w:t xml:space="preserve"> la quota non recuperata nel 201</w:t>
      </w:r>
      <w:r w:rsidR="00844D48">
        <w:rPr>
          <w:rFonts w:cs="Arial"/>
          <w:i/>
          <w:color w:val="00B0F0"/>
          <w:sz w:val="20"/>
        </w:rPr>
        <w:t>9</w:t>
      </w:r>
      <w:r w:rsidRPr="00C424FC">
        <w:rPr>
          <w:rFonts w:cs="Arial"/>
          <w:i/>
          <w:color w:val="00B0F0"/>
          <w:sz w:val="20"/>
        </w:rPr>
        <w:t xml:space="preserve"> e l’eventuale maggior disavanzo </w:t>
      </w:r>
      <w:r w:rsidR="001D7B07">
        <w:rPr>
          <w:rFonts w:cs="Arial"/>
          <w:i/>
          <w:color w:val="00B0F0"/>
          <w:sz w:val="20"/>
        </w:rPr>
        <w:t>sono</w:t>
      </w:r>
      <w:r w:rsidR="001D7B07" w:rsidRPr="00C424FC">
        <w:rPr>
          <w:rFonts w:cs="Arial"/>
          <w:i/>
          <w:color w:val="00B0F0"/>
          <w:sz w:val="20"/>
        </w:rPr>
        <w:t xml:space="preserve"> </w:t>
      </w:r>
      <w:r w:rsidRPr="00C424FC">
        <w:rPr>
          <w:rFonts w:cs="Arial"/>
          <w:i/>
          <w:color w:val="00B0F0"/>
          <w:sz w:val="20"/>
        </w:rPr>
        <w:t xml:space="preserve">interamente </w:t>
      </w:r>
      <w:r w:rsidR="001D7B07" w:rsidRPr="00C424FC">
        <w:rPr>
          <w:rFonts w:cs="Arial"/>
          <w:i/>
          <w:color w:val="00B0F0"/>
          <w:sz w:val="20"/>
        </w:rPr>
        <w:t>applicat</w:t>
      </w:r>
      <w:r w:rsidR="001D7B07">
        <w:rPr>
          <w:rFonts w:cs="Arial"/>
          <w:i/>
          <w:color w:val="00B0F0"/>
          <w:sz w:val="20"/>
        </w:rPr>
        <w:t>i</w:t>
      </w:r>
      <w:r w:rsidR="001D7B07" w:rsidRPr="00C424FC">
        <w:rPr>
          <w:rFonts w:cs="Arial"/>
          <w:i/>
          <w:color w:val="00B0F0"/>
          <w:sz w:val="20"/>
        </w:rPr>
        <w:t xml:space="preserve"> </w:t>
      </w:r>
      <w:r w:rsidRPr="00C424FC">
        <w:rPr>
          <w:rFonts w:cs="Arial"/>
          <w:i/>
          <w:color w:val="00B0F0"/>
          <w:sz w:val="20"/>
        </w:rPr>
        <w:t>al primo esercizio del bilancio 20</w:t>
      </w:r>
      <w:r w:rsidR="00844D48">
        <w:rPr>
          <w:rFonts w:cs="Arial"/>
          <w:i/>
          <w:color w:val="00B0F0"/>
          <w:sz w:val="20"/>
        </w:rPr>
        <w:t>20</w:t>
      </w:r>
      <w:r w:rsidRPr="00C424FC">
        <w:rPr>
          <w:rFonts w:cs="Arial"/>
          <w:i/>
          <w:color w:val="00B0F0"/>
          <w:sz w:val="20"/>
        </w:rPr>
        <w:t>/20</w:t>
      </w:r>
      <w:r w:rsidR="00844D48">
        <w:rPr>
          <w:rFonts w:cs="Arial"/>
          <w:i/>
          <w:color w:val="00B0F0"/>
          <w:sz w:val="20"/>
        </w:rPr>
        <w:t>22</w:t>
      </w:r>
      <w:r w:rsidR="00C424FC">
        <w:rPr>
          <w:rFonts w:cs="Arial"/>
          <w:i/>
          <w:color w:val="00B0F0"/>
          <w:sz w:val="20"/>
        </w:rPr>
        <w:t xml:space="preserve"> </w:t>
      </w:r>
      <w:r w:rsidRPr="00C424FC">
        <w:rPr>
          <w:rFonts w:cs="Arial"/>
          <w:i/>
          <w:color w:val="00B0F0"/>
          <w:sz w:val="20"/>
        </w:rPr>
        <w:t>in aggiunta alla quota annuale di rientro.</w:t>
      </w:r>
    </w:p>
    <w:p w14:paraId="063E6D2E" w14:textId="77777777" w:rsidR="001D0813" w:rsidRDefault="00DC21D0" w:rsidP="00BE7207">
      <w:pPr>
        <w:spacing w:after="0"/>
        <w:textAlignment w:val="auto"/>
        <w:rPr>
          <w:rFonts w:cs="Arial"/>
          <w:i/>
          <w:color w:val="00B0F0"/>
          <w:sz w:val="20"/>
        </w:rPr>
      </w:pPr>
      <w:r w:rsidRPr="00C424FC">
        <w:rPr>
          <w:rFonts w:cs="Arial"/>
          <w:i/>
          <w:color w:val="00B0F0"/>
          <w:sz w:val="20"/>
        </w:rPr>
        <w:t xml:space="preserve">Il recupero dell’eventuale maggior disavanzo può essere </w:t>
      </w:r>
      <w:r w:rsidR="001D7B07">
        <w:rPr>
          <w:rFonts w:cs="Arial"/>
          <w:i/>
          <w:color w:val="00B0F0"/>
          <w:sz w:val="20"/>
        </w:rPr>
        <w:t>effettuato</w:t>
      </w:r>
      <w:r w:rsidR="001D7B07" w:rsidRPr="00C424FC">
        <w:rPr>
          <w:rFonts w:cs="Arial"/>
          <w:i/>
          <w:color w:val="00B0F0"/>
          <w:sz w:val="20"/>
        </w:rPr>
        <w:t xml:space="preserve"> </w:t>
      </w:r>
      <w:r w:rsidRPr="00C424FC">
        <w:rPr>
          <w:rFonts w:cs="Arial"/>
          <w:i/>
          <w:color w:val="00B0F0"/>
          <w:sz w:val="20"/>
        </w:rPr>
        <w:t>non oltre la durata della consiliatura con un piano di rientro secondo le modalità dell’art.</w:t>
      </w:r>
      <w:r w:rsidR="00925F1B">
        <w:rPr>
          <w:rFonts w:cs="Arial"/>
          <w:i/>
          <w:color w:val="00B0F0"/>
          <w:sz w:val="20"/>
        </w:rPr>
        <w:t xml:space="preserve"> </w:t>
      </w:r>
      <w:r w:rsidRPr="00C424FC">
        <w:rPr>
          <w:rFonts w:cs="Arial"/>
          <w:i/>
          <w:color w:val="00B0F0"/>
          <w:sz w:val="20"/>
        </w:rPr>
        <w:t>188 del TUEL.</w:t>
      </w:r>
    </w:p>
    <w:p w14:paraId="23EF2F8A" w14:textId="77777777" w:rsidR="00BE7207" w:rsidRPr="00C424FC" w:rsidRDefault="00BE7207" w:rsidP="00BE7207">
      <w:pPr>
        <w:spacing w:after="0"/>
        <w:textAlignment w:val="auto"/>
        <w:rPr>
          <w:rFonts w:cs="Arial"/>
          <w:i/>
          <w:color w:val="00B0F0"/>
          <w:sz w:val="20"/>
        </w:rPr>
      </w:pPr>
    </w:p>
    <w:p w14:paraId="29FF92F5" w14:textId="775EF614" w:rsidR="00DC21D0" w:rsidRPr="00C424FC" w:rsidRDefault="007E2908" w:rsidP="00C424FC">
      <w:pPr>
        <w:spacing w:after="0"/>
        <w:textAlignment w:val="auto"/>
        <w:rPr>
          <w:rFonts w:cs="Arial"/>
          <w:noProof/>
        </w:rPr>
      </w:pPr>
      <w:r>
        <w:rPr>
          <w:noProof/>
        </w:rPr>
        <w:object w:dxaOrig="12224" w:dyaOrig="4448" w14:anchorId="15B071A2">
          <v:shape id="_x0000_i1027" type="#_x0000_t75" style="width:485.4pt;height:176.4pt" o:ole="">
            <v:imagedata r:id="rId16" o:title=""/>
          </v:shape>
          <o:OLEObject Type="Embed" ProgID="Excel.Sheet.12" ShapeID="_x0000_i1027" DrawAspect="Content" ObjectID="_1649080915" r:id="rId17"/>
        </w:object>
      </w:r>
    </w:p>
    <w:bookmarkStart w:id="11" w:name="_MON_1645617595"/>
    <w:bookmarkEnd w:id="11"/>
    <w:p w14:paraId="4CB581F7" w14:textId="082389A0" w:rsidR="00DC21D0" w:rsidRDefault="007E2908" w:rsidP="00DC21D0">
      <w:pPr>
        <w:rPr>
          <w:rFonts w:cs="Arial"/>
          <w:sz w:val="20"/>
        </w:rPr>
      </w:pPr>
      <w:r>
        <w:rPr>
          <w:rFonts w:cs="Arial"/>
          <w:sz w:val="20"/>
        </w:rPr>
        <w:object w:dxaOrig="11400" w:dyaOrig="3870" w14:anchorId="0E1287FA">
          <v:shape id="_x0000_i1028" type="#_x0000_t75" style="width:451.8pt;height:152.4pt" o:ole="">
            <v:imagedata r:id="rId18" o:title=""/>
          </v:shape>
          <o:OLEObject Type="Embed" ProgID="Excel.Sheet.12" ShapeID="_x0000_i1028" DrawAspect="Content" ObjectID="_1649080916" r:id="rId19"/>
        </w:object>
      </w:r>
    </w:p>
    <w:p w14:paraId="6A47CD13" w14:textId="77777777" w:rsidR="00D77DEA" w:rsidRDefault="00D77DEA" w:rsidP="00D77DEA">
      <w:pPr>
        <w:pStyle w:val="Paragrafoelenco"/>
        <w:spacing w:after="0"/>
        <w:ind w:left="1080"/>
        <w:textAlignment w:val="auto"/>
        <w:rPr>
          <w:rFonts w:cs="Arial"/>
          <w:iCs/>
          <w:sz w:val="20"/>
        </w:rPr>
      </w:pPr>
    </w:p>
    <w:p w14:paraId="5F9344C4" w14:textId="77777777" w:rsidR="00192088" w:rsidRDefault="009F0E92" w:rsidP="00A82363">
      <w:pPr>
        <w:pStyle w:val="Paragrafoelenco"/>
        <w:numPr>
          <w:ilvl w:val="0"/>
          <w:numId w:val="15"/>
        </w:numPr>
        <w:spacing w:after="0"/>
        <w:textAlignment w:val="auto"/>
        <w:rPr>
          <w:rFonts w:cs="Arial"/>
          <w:sz w:val="20"/>
        </w:rPr>
      </w:pPr>
      <w:r w:rsidRPr="001827C3">
        <w:rPr>
          <w:rFonts w:cs="Arial"/>
          <w:b/>
          <w:i/>
          <w:sz w:val="20"/>
        </w:rPr>
        <w:t>ha provveduto</w:t>
      </w:r>
      <w:r w:rsidR="00192088" w:rsidRPr="001827C3">
        <w:rPr>
          <w:rFonts w:cs="Arial"/>
          <w:b/>
          <w:i/>
          <w:sz w:val="20"/>
        </w:rPr>
        <w:t>/non ha provveduto</w:t>
      </w:r>
      <w:r w:rsidRPr="009F0E92">
        <w:rPr>
          <w:rFonts w:cs="Arial"/>
          <w:sz w:val="20"/>
        </w:rPr>
        <w:t xml:space="preserve"> nel corso del 201</w:t>
      </w:r>
      <w:r w:rsidR="00844D48">
        <w:rPr>
          <w:rFonts w:cs="Arial"/>
          <w:sz w:val="20"/>
        </w:rPr>
        <w:t>9</w:t>
      </w:r>
      <w:r w:rsidR="00031702">
        <w:rPr>
          <w:rFonts w:cs="Arial"/>
          <w:sz w:val="20"/>
        </w:rPr>
        <w:t xml:space="preserve"> </w:t>
      </w:r>
      <w:r w:rsidRPr="009F0E92">
        <w:rPr>
          <w:rFonts w:cs="Arial"/>
          <w:sz w:val="20"/>
        </w:rPr>
        <w:t>al riconoscimento e finanziamento di debiti fuori bilancio per euro ….. di cui euro ……….. di parte corrente ed euro ……. in conto capitale.</w:t>
      </w:r>
      <w:r w:rsidR="00715A77" w:rsidRPr="00715A77">
        <w:rPr>
          <w:rFonts w:cs="Arial"/>
          <w:sz w:val="20"/>
        </w:rPr>
        <w:t xml:space="preserve"> </w:t>
      </w:r>
      <w:r w:rsidR="00715A77" w:rsidRPr="00C424FC">
        <w:rPr>
          <w:rFonts w:cs="Arial"/>
          <w:sz w:val="20"/>
        </w:rPr>
        <w:t xml:space="preserve"> ……….. e detti atti sono stati trasmessi alla competente Procura della Sezione Regionale della Corte dei Conti ai sensi dell’art. 23 Legge 289/2002, c. 5</w:t>
      </w:r>
      <w:r w:rsidR="006121B5">
        <w:rPr>
          <w:rFonts w:cs="Arial"/>
          <w:sz w:val="20"/>
        </w:rPr>
        <w:t>;</w:t>
      </w:r>
    </w:p>
    <w:p w14:paraId="2FC1FE80" w14:textId="77777777" w:rsidR="009F0E92" w:rsidRPr="00344D62" w:rsidRDefault="00192088" w:rsidP="00257184">
      <w:pPr>
        <w:ind w:left="709" w:firstLine="371"/>
        <w:rPr>
          <w:rFonts w:cs="Arial"/>
          <w:sz w:val="20"/>
        </w:rPr>
      </w:pPr>
      <w:r>
        <w:rPr>
          <w:rFonts w:cs="Arial"/>
          <w:b/>
          <w:i/>
          <w:sz w:val="20"/>
        </w:rPr>
        <w:t>(in caso negativo motivare ad esempio inesistenza dei debiti, mancata copertura</w:t>
      </w:r>
      <w:r>
        <w:rPr>
          <w:rFonts w:cs="Arial"/>
          <w:sz w:val="20"/>
        </w:rPr>
        <w:t>………)</w:t>
      </w:r>
    </w:p>
    <w:p w14:paraId="404D5289" w14:textId="77777777" w:rsidR="009F0E92" w:rsidRPr="00C424FC" w:rsidRDefault="009F0E92" w:rsidP="00D77DEA">
      <w:pPr>
        <w:numPr>
          <w:ilvl w:val="12"/>
          <w:numId w:val="0"/>
        </w:numPr>
        <w:ind w:firstLine="709"/>
        <w:rPr>
          <w:rFonts w:cs="Arial"/>
          <w:sz w:val="20"/>
        </w:rPr>
      </w:pPr>
      <w:r w:rsidRPr="00C424FC">
        <w:rPr>
          <w:rFonts w:cs="Arial"/>
          <w:sz w:val="20"/>
        </w:rPr>
        <w:t>Tali debiti sono così classificabili:</w:t>
      </w:r>
    </w:p>
    <w:p w14:paraId="71642A08" w14:textId="77777777" w:rsidR="009F0E92" w:rsidRPr="00C424FC" w:rsidRDefault="009F0E92" w:rsidP="009F0E92">
      <w:pPr>
        <w:numPr>
          <w:ilvl w:val="12"/>
          <w:numId w:val="0"/>
        </w:numPr>
        <w:rPr>
          <w:rFonts w:cs="Arial"/>
          <w:szCs w:val="22"/>
        </w:rPr>
      </w:pPr>
    </w:p>
    <w:bookmarkStart w:id="12" w:name="_MON_1645617673"/>
    <w:bookmarkEnd w:id="12"/>
    <w:p w14:paraId="2AAD7410" w14:textId="41093000" w:rsidR="009F0E92" w:rsidRPr="00C424FC" w:rsidRDefault="008A2FF4" w:rsidP="00B737CA">
      <w:pPr>
        <w:numPr>
          <w:ilvl w:val="12"/>
          <w:numId w:val="0"/>
        </w:numPr>
        <w:jc w:val="center"/>
        <w:rPr>
          <w:rFonts w:cs="Arial"/>
          <w:sz w:val="20"/>
        </w:rPr>
      </w:pPr>
      <w:r>
        <w:rPr>
          <w:rFonts w:cs="Arial"/>
          <w:noProof/>
          <w:sz w:val="20"/>
        </w:rPr>
        <w:object w:dxaOrig="7935" w:dyaOrig="3360" w14:anchorId="66743C71">
          <v:shape id="_x0000_i1029" type="#_x0000_t75" style="width:397.8pt;height:168pt" o:ole="">
            <v:imagedata r:id="rId20" o:title=""/>
          </v:shape>
          <o:OLEObject Type="Embed" ProgID="Excel.Sheet.12" ShapeID="_x0000_i1029" DrawAspect="Content" ObjectID="_1649080917" r:id="rId21"/>
        </w:object>
      </w:r>
    </w:p>
    <w:p w14:paraId="5B4A46BA" w14:textId="77777777" w:rsidR="009F0E92" w:rsidRPr="00C424FC" w:rsidRDefault="009F0E92" w:rsidP="009F0E92">
      <w:pPr>
        <w:rPr>
          <w:rFonts w:cs="Arial"/>
          <w:sz w:val="20"/>
        </w:rPr>
      </w:pPr>
      <w:r w:rsidRPr="00C424FC">
        <w:rPr>
          <w:rFonts w:cs="Arial"/>
          <w:sz w:val="20"/>
        </w:rPr>
        <w:t>Dopo la chiusura dell’esercizio ed entro la data di formazione dello schema di rendiconto sono stati:</w:t>
      </w:r>
    </w:p>
    <w:p w14:paraId="4B884142" w14:textId="77777777" w:rsidR="009F0E92" w:rsidRPr="00C424FC" w:rsidRDefault="009F0E92" w:rsidP="00A82363">
      <w:pPr>
        <w:numPr>
          <w:ilvl w:val="0"/>
          <w:numId w:val="17"/>
        </w:numPr>
        <w:rPr>
          <w:rFonts w:cs="Arial"/>
          <w:sz w:val="20"/>
        </w:rPr>
      </w:pPr>
      <w:r w:rsidRPr="00C424FC">
        <w:rPr>
          <w:rFonts w:cs="Arial"/>
          <w:sz w:val="20"/>
        </w:rPr>
        <w:t>riconosciuti e finanziati debiti fuori bilancio per euro …………………..</w:t>
      </w:r>
    </w:p>
    <w:p w14:paraId="453C6C33" w14:textId="77777777" w:rsidR="007A62EC" w:rsidRPr="00C424FC" w:rsidRDefault="007A62EC" w:rsidP="00A82363">
      <w:pPr>
        <w:widowControl/>
        <w:numPr>
          <w:ilvl w:val="0"/>
          <w:numId w:val="17"/>
        </w:numPr>
        <w:overflowPunct/>
        <w:autoSpaceDE/>
        <w:autoSpaceDN/>
        <w:adjustRightInd/>
        <w:jc w:val="left"/>
        <w:textAlignment w:val="auto"/>
        <w:rPr>
          <w:rFonts w:cs="Arial"/>
          <w:sz w:val="20"/>
        </w:rPr>
      </w:pPr>
      <w:r>
        <w:rPr>
          <w:rFonts w:cs="Arial"/>
          <w:sz w:val="20"/>
        </w:rPr>
        <w:t xml:space="preserve">riconosciuti debiti fuori bilancio </w:t>
      </w:r>
      <w:r w:rsidR="002303D1">
        <w:rPr>
          <w:rFonts w:cs="Arial"/>
          <w:sz w:val="20"/>
        </w:rPr>
        <w:t xml:space="preserve">e </w:t>
      </w:r>
      <w:r>
        <w:rPr>
          <w:rFonts w:cs="Arial"/>
          <w:sz w:val="20"/>
        </w:rPr>
        <w:t>in corso di finanziamento per euro……………..</w:t>
      </w:r>
      <w:r w:rsidRPr="00B737CA">
        <w:rPr>
          <w:rFonts w:cs="Arial"/>
          <w:color w:val="00B0F0"/>
          <w:sz w:val="20"/>
        </w:rPr>
        <w:t>(*)</w:t>
      </w:r>
    </w:p>
    <w:p w14:paraId="3A0FB798" w14:textId="77777777" w:rsidR="002303D1" w:rsidRDefault="009F0E92" w:rsidP="00A82363">
      <w:pPr>
        <w:widowControl/>
        <w:numPr>
          <w:ilvl w:val="0"/>
          <w:numId w:val="17"/>
        </w:numPr>
        <w:overflowPunct/>
        <w:autoSpaceDE/>
        <w:autoSpaceDN/>
        <w:adjustRightInd/>
        <w:jc w:val="left"/>
        <w:textAlignment w:val="auto"/>
        <w:rPr>
          <w:rFonts w:cs="Arial"/>
          <w:sz w:val="20"/>
        </w:rPr>
      </w:pPr>
      <w:r w:rsidRPr="00C424FC">
        <w:rPr>
          <w:rFonts w:cs="Arial"/>
          <w:sz w:val="20"/>
        </w:rPr>
        <w:t>segnalati debiti fuori bilancio in attesa di riconoscimento per euro ………….</w:t>
      </w:r>
    </w:p>
    <w:p w14:paraId="08031E9C" w14:textId="77777777" w:rsidR="002303D1" w:rsidRPr="002303D1" w:rsidRDefault="002303D1" w:rsidP="002303D1">
      <w:pPr>
        <w:widowControl/>
        <w:overflowPunct/>
        <w:autoSpaceDE/>
        <w:autoSpaceDN/>
        <w:adjustRightInd/>
        <w:ind w:left="360"/>
        <w:jc w:val="left"/>
        <w:textAlignment w:val="auto"/>
        <w:rPr>
          <w:rFonts w:cs="Arial"/>
          <w:sz w:val="20"/>
        </w:rPr>
      </w:pPr>
      <w:r w:rsidRPr="002303D1">
        <w:rPr>
          <w:rFonts w:cs="Arial"/>
          <w:i/>
          <w:color w:val="00B0F0"/>
          <w:sz w:val="20"/>
        </w:rPr>
        <w:t>In presenza di debiti fuori bilancio di cui al punto 3) l’ente deve apporre apposito vincolo sulla quota libera dell’avanzo di amministrazione, se capiente.</w:t>
      </w:r>
    </w:p>
    <w:p w14:paraId="7AB9F8B9" w14:textId="77777777" w:rsidR="009F0E92" w:rsidRPr="00C424FC" w:rsidRDefault="009F0E92" w:rsidP="009F0E92">
      <w:pPr>
        <w:rPr>
          <w:rFonts w:cs="Arial"/>
          <w:sz w:val="20"/>
        </w:rPr>
      </w:pPr>
      <w:r w:rsidRPr="00C424FC">
        <w:rPr>
          <w:rFonts w:cs="Arial"/>
          <w:sz w:val="20"/>
        </w:rPr>
        <w:t xml:space="preserve">Al finanziamento dei debiti fuori bilancio di cui </w:t>
      </w:r>
      <w:r w:rsidR="001D7B07">
        <w:rPr>
          <w:rFonts w:cs="Arial"/>
          <w:sz w:val="20"/>
        </w:rPr>
        <w:t>al punto 1)</w:t>
      </w:r>
      <w:r w:rsidRPr="00C424FC">
        <w:rPr>
          <w:rFonts w:cs="Arial"/>
          <w:sz w:val="20"/>
        </w:rPr>
        <w:t xml:space="preserve"> si è provveduto come segue:</w:t>
      </w:r>
    </w:p>
    <w:p w14:paraId="4B87B7EF" w14:textId="77777777" w:rsidR="009F0E92" w:rsidRDefault="009F0E92" w:rsidP="00A82363">
      <w:pPr>
        <w:widowControl/>
        <w:numPr>
          <w:ilvl w:val="0"/>
          <w:numId w:val="9"/>
        </w:numPr>
        <w:overflowPunct/>
        <w:autoSpaceDE/>
        <w:autoSpaceDN/>
        <w:adjustRightInd/>
        <w:jc w:val="left"/>
        <w:textAlignment w:val="auto"/>
        <w:rPr>
          <w:rFonts w:cs="Arial"/>
          <w:sz w:val="20"/>
        </w:rPr>
      </w:pPr>
      <w:r w:rsidRPr="00C424FC">
        <w:rPr>
          <w:rFonts w:cs="Arial"/>
          <w:sz w:val="20"/>
        </w:rPr>
        <w:t xml:space="preserve">con ………………………………………………………… per euro ……………………………….. </w:t>
      </w:r>
    </w:p>
    <w:p w14:paraId="30A826DD" w14:textId="77777777" w:rsidR="007F0DAE" w:rsidRDefault="007F0DAE" w:rsidP="001827C3">
      <w:pPr>
        <w:widowControl/>
        <w:overflowPunct/>
        <w:autoSpaceDE/>
        <w:autoSpaceDN/>
        <w:adjustRightInd/>
        <w:ind w:left="360"/>
        <w:jc w:val="left"/>
        <w:textAlignment w:val="auto"/>
        <w:rPr>
          <w:rFonts w:cs="Arial"/>
          <w:sz w:val="20"/>
        </w:rPr>
      </w:pPr>
    </w:p>
    <w:p w14:paraId="3DE7BA5C" w14:textId="77777777" w:rsidR="00AB544E" w:rsidRPr="001827C3" w:rsidRDefault="007A62EC" w:rsidP="001827C3">
      <w:pPr>
        <w:widowControl/>
        <w:overflowPunct/>
        <w:autoSpaceDE/>
        <w:autoSpaceDN/>
        <w:adjustRightInd/>
        <w:textAlignment w:val="auto"/>
        <w:rPr>
          <w:rFonts w:cs="Arial"/>
          <w:i/>
          <w:color w:val="00B0F0"/>
          <w:sz w:val="20"/>
        </w:rPr>
      </w:pPr>
      <w:r>
        <w:rPr>
          <w:rFonts w:cs="Arial"/>
          <w:i/>
          <w:color w:val="00B0F0"/>
          <w:sz w:val="20"/>
        </w:rPr>
        <w:t xml:space="preserve">(*) </w:t>
      </w:r>
      <w:r w:rsidR="00AB544E" w:rsidRPr="001827C3">
        <w:rPr>
          <w:rFonts w:cs="Arial"/>
          <w:i/>
          <w:color w:val="00B0F0"/>
          <w:sz w:val="20"/>
        </w:rPr>
        <w:t xml:space="preserve">L’Organo di revisione deve effettuare attenti controlli sui debiti fuori bilancio poiché tali voci concorrono anche alla definizione di due dei nuovi indicatori di deficitarietà </w:t>
      </w:r>
      <w:r w:rsidR="0074321B" w:rsidRPr="001827C3">
        <w:rPr>
          <w:rFonts w:cs="Arial"/>
          <w:i/>
          <w:color w:val="00B0F0"/>
          <w:sz w:val="20"/>
        </w:rPr>
        <w:t>che</w:t>
      </w:r>
      <w:r w:rsidR="00AB544E" w:rsidRPr="001827C3">
        <w:rPr>
          <w:rFonts w:cs="Arial"/>
          <w:i/>
          <w:color w:val="00B0F0"/>
          <w:sz w:val="20"/>
        </w:rPr>
        <w:t xml:space="preserve"> sono stati approvati</w:t>
      </w:r>
      <w:r w:rsidR="0074321B" w:rsidRPr="001827C3">
        <w:rPr>
          <w:rFonts w:cs="Arial"/>
          <w:i/>
          <w:color w:val="00B0F0"/>
          <w:sz w:val="20"/>
        </w:rPr>
        <w:t xml:space="preserve"> </w:t>
      </w:r>
      <w:r w:rsidR="00AB544E" w:rsidRPr="001827C3">
        <w:rPr>
          <w:rFonts w:cs="Arial"/>
          <w:i/>
          <w:color w:val="00B0F0"/>
          <w:sz w:val="20"/>
        </w:rPr>
        <w:t xml:space="preserve">con il D.M. 28.12.2018: </w:t>
      </w:r>
    </w:p>
    <w:p w14:paraId="7DE53F99" w14:textId="77777777"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Allegato A</w:t>
      </w:r>
    </w:p>
    <w:p w14:paraId="5EC5CB2A" w14:textId="77777777" w:rsidR="00AB544E" w:rsidRPr="001827C3"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6 – codice indicatore 13.1 – debiti riconosciuti e finanziati = importo debiti fuori bilancio riconosciuti e finanziati / Totale impegni titolo 1 e titolo 2</w:t>
      </w:r>
    </w:p>
    <w:p w14:paraId="650FEA64" w14:textId="77777777" w:rsidR="00AB544E" w:rsidRPr="000B434A" w:rsidRDefault="00AB544E" w:rsidP="001827C3">
      <w:pPr>
        <w:widowControl/>
        <w:overflowPunct/>
        <w:autoSpaceDE/>
        <w:autoSpaceDN/>
        <w:adjustRightInd/>
        <w:textAlignment w:val="auto"/>
        <w:rPr>
          <w:rFonts w:cs="Arial"/>
          <w:i/>
          <w:color w:val="00B0F0"/>
          <w:sz w:val="20"/>
        </w:rPr>
      </w:pPr>
      <w:r w:rsidRPr="001827C3">
        <w:rPr>
          <w:rFonts w:cs="Arial"/>
          <w:i/>
          <w:color w:val="00B0F0"/>
          <w:sz w:val="20"/>
        </w:rPr>
        <w:t>parametro P 7 – codice indicatore 13.2+13.3 – Debiti in corso di riconoscimento + Debiti riconosciuti e in corso di finanziamento=</w:t>
      </w:r>
      <w:r w:rsidRPr="001827C3">
        <w:rPr>
          <w:i/>
          <w:color w:val="00B0F0"/>
        </w:rPr>
        <w:t xml:space="preserve"> </w:t>
      </w:r>
      <w:r w:rsidRPr="001827C3">
        <w:rPr>
          <w:rFonts w:cs="Arial"/>
          <w:i/>
          <w:color w:val="00B0F0"/>
          <w:sz w:val="20"/>
        </w:rPr>
        <w:t>(Importo debiti fuori bilancio in corso di riconoscimento + Importo debiti fuori bilancio riconosciuti e in corso di finanziamento</w:t>
      </w:r>
      <w:r w:rsidRPr="000B434A">
        <w:rPr>
          <w:rFonts w:cs="Arial"/>
          <w:i/>
          <w:color w:val="00B0F0"/>
          <w:sz w:val="20"/>
        </w:rPr>
        <w:t>) / Totale accertamento entrate dei titoli 1, 2 e 3</w:t>
      </w:r>
    </w:p>
    <w:p w14:paraId="2E9FD9E4" w14:textId="77777777" w:rsidR="00D00F69" w:rsidRPr="00C424FC" w:rsidRDefault="00D00F69" w:rsidP="009F0E92">
      <w:pPr>
        <w:widowControl/>
        <w:overflowPunct/>
        <w:autoSpaceDE/>
        <w:autoSpaceDN/>
        <w:adjustRightInd/>
        <w:spacing w:after="0"/>
        <w:textAlignment w:val="auto"/>
        <w:rPr>
          <w:rFonts w:cs="Arial"/>
          <w:i/>
          <w:color w:val="00B0F0"/>
          <w:sz w:val="20"/>
        </w:rPr>
      </w:pPr>
    </w:p>
    <w:p w14:paraId="4576D852" w14:textId="77777777" w:rsidR="007F0DAE" w:rsidRDefault="00D00F69" w:rsidP="00A82363">
      <w:pPr>
        <w:pStyle w:val="Paragrafoelenco"/>
        <w:numPr>
          <w:ilvl w:val="0"/>
          <w:numId w:val="16"/>
        </w:numPr>
        <w:rPr>
          <w:rFonts w:cs="Arial"/>
          <w:sz w:val="20"/>
        </w:rPr>
      </w:pPr>
      <w:r w:rsidRPr="00D00F69">
        <w:rPr>
          <w:rFonts w:cs="Arial"/>
          <w:sz w:val="20"/>
        </w:rPr>
        <w:t>che l’ente non essendo in dissesto finanziario, né strutturalmente deficitario in quanto non supera oltre la metà dei parametri obiettivi definiti dal decreto del Ministero dell’Interno del 18/2/2013, ed avendo presentato il certificato del rendiconto 201</w:t>
      </w:r>
      <w:r w:rsidR="00844D48">
        <w:rPr>
          <w:rFonts w:cs="Arial"/>
          <w:sz w:val="20"/>
        </w:rPr>
        <w:t>8</w:t>
      </w:r>
      <w:r w:rsidRPr="00D00F69">
        <w:rPr>
          <w:rFonts w:cs="Arial"/>
          <w:sz w:val="20"/>
        </w:rPr>
        <w:t xml:space="preserve"> entro i termini di legge, non ha avuto l’obbligo di assicurare per l’anno 201</w:t>
      </w:r>
      <w:r w:rsidR="00844D48">
        <w:rPr>
          <w:rFonts w:cs="Arial"/>
          <w:sz w:val="20"/>
        </w:rPr>
        <w:t>9</w:t>
      </w:r>
      <w:r w:rsidRPr="00D00F69">
        <w:rPr>
          <w:rFonts w:cs="Arial"/>
          <w:sz w:val="20"/>
        </w:rPr>
        <w:t>, la copertura minima dei costi dei servizi a domanda individuale, acquedotto e smaltimento rifiuti.</w:t>
      </w:r>
    </w:p>
    <w:p w14:paraId="7B55891E" w14:textId="77777777" w:rsidR="001827C3" w:rsidRDefault="001827C3" w:rsidP="001827C3">
      <w:pPr>
        <w:pStyle w:val="Paragrafoelenco"/>
        <w:rPr>
          <w:rFonts w:cs="Arial"/>
          <w:sz w:val="20"/>
        </w:rPr>
      </w:pPr>
    </w:p>
    <w:p w14:paraId="1B7A411B" w14:textId="77777777" w:rsidR="00A76595" w:rsidRDefault="001827C3" w:rsidP="00220368">
      <w:pPr>
        <w:pStyle w:val="Paragrafoelenco"/>
        <w:rPr>
          <w:noProof/>
        </w:rPr>
      </w:pPr>
      <w:r>
        <w:rPr>
          <w:rFonts w:cs="Arial"/>
          <w:sz w:val="20"/>
        </w:rPr>
        <w:t>(</w:t>
      </w:r>
      <w:r w:rsidR="007F0DAE" w:rsidRPr="00257184">
        <w:rPr>
          <w:rFonts w:cs="Arial"/>
          <w:i/>
          <w:sz w:val="20"/>
        </w:rPr>
        <w:t>oppure in caso contrario</w:t>
      </w:r>
      <w:r w:rsidR="007F0DAE" w:rsidRPr="001827C3">
        <w:rPr>
          <w:rFonts w:cs="Arial"/>
          <w:sz w:val="20"/>
        </w:rPr>
        <w:t>) ha assicurato per l’anno 201</w:t>
      </w:r>
      <w:r w:rsidR="00844D48">
        <w:rPr>
          <w:rFonts w:cs="Arial"/>
          <w:sz w:val="20"/>
        </w:rPr>
        <w:t>9</w:t>
      </w:r>
      <w:r w:rsidR="007F0DAE" w:rsidRPr="001827C3">
        <w:rPr>
          <w:rFonts w:cs="Arial"/>
          <w:sz w:val="20"/>
        </w:rPr>
        <w:t>, la copertura minima dei costi dei servizi a domanda individuale, acquedotto e smaltimento rifiuti.</w:t>
      </w:r>
      <w:r w:rsidR="0093064A" w:rsidRPr="00220368">
        <w:rPr>
          <w:rFonts w:cs="Arial"/>
          <w:i/>
          <w:color w:val="00B0F0"/>
          <w:sz w:val="20"/>
        </w:rPr>
        <w:t xml:space="preserve"> </w:t>
      </w:r>
      <w:r w:rsidR="00E20D43" w:rsidRPr="00220368">
        <w:rPr>
          <w:rFonts w:cs="Arial"/>
          <w:i/>
          <w:color w:val="00B0F0"/>
          <w:sz w:val="20"/>
        </w:rPr>
        <w:t>(</w:t>
      </w:r>
      <w:r w:rsidR="00A76595" w:rsidRPr="00220368">
        <w:rPr>
          <w:rFonts w:cs="Arial"/>
          <w:i/>
          <w:color w:val="00B0F0"/>
          <w:sz w:val="20"/>
        </w:rPr>
        <w:t>riportare per i suddetti servizi la percentuale di copertura dei costi realizzata tenendo conto dei minimi previsti)</w:t>
      </w:r>
      <w:r w:rsidR="000B434A" w:rsidRPr="000B434A">
        <w:rPr>
          <w:noProof/>
        </w:rPr>
        <w:t xml:space="preserve"> </w:t>
      </w:r>
    </w:p>
    <w:p w14:paraId="3C20705E" w14:textId="77777777" w:rsidR="009A5013" w:rsidRDefault="009A5013" w:rsidP="00220368">
      <w:pPr>
        <w:pStyle w:val="Paragrafoelenco"/>
        <w:rPr>
          <w:rFonts w:cs="Arial"/>
          <w:i/>
          <w:color w:val="00B0F0"/>
          <w:sz w:val="20"/>
        </w:rPr>
      </w:pPr>
    </w:p>
    <w:bookmarkStart w:id="13" w:name="_MON_1645617735"/>
    <w:bookmarkEnd w:id="13"/>
    <w:p w14:paraId="43838B88" w14:textId="74CF675E" w:rsidR="000B434A" w:rsidRPr="00220368" w:rsidRDefault="00AC4FE2" w:rsidP="00220368">
      <w:pPr>
        <w:pStyle w:val="Paragrafoelenco"/>
        <w:rPr>
          <w:rFonts w:cs="Arial"/>
          <w:i/>
          <w:color w:val="00B0F0"/>
          <w:sz w:val="20"/>
        </w:rPr>
      </w:pPr>
      <w:r>
        <w:rPr>
          <w:rFonts w:cs="Arial"/>
          <w:i/>
          <w:color w:val="00B0F0"/>
          <w:sz w:val="20"/>
        </w:rPr>
        <w:object w:dxaOrig="9120" w:dyaOrig="6195" w14:anchorId="17CE5AB5">
          <v:shape id="_x0000_i1030" type="#_x0000_t75" style="width:400.2pt;height:271.8pt" o:ole="">
            <v:imagedata r:id="rId22" o:title=""/>
          </v:shape>
          <o:OLEObject Type="Embed" ProgID="Excel.Sheet.12" ShapeID="_x0000_i1030" DrawAspect="Content" ObjectID="_1649080918" r:id="rId23"/>
        </w:object>
      </w:r>
    </w:p>
    <w:p w14:paraId="288CC1E4" w14:textId="77777777" w:rsidR="0080059A" w:rsidRPr="00C424FC" w:rsidRDefault="0080059A" w:rsidP="0080059A">
      <w:pPr>
        <w:pStyle w:val="Titolo2"/>
        <w:rPr>
          <w:rFonts w:cs="Arial"/>
        </w:rPr>
      </w:pPr>
      <w:bookmarkStart w:id="14" w:name="_Toc35106681"/>
      <w:bookmarkStart w:id="15" w:name="_Toc379377455"/>
      <w:r w:rsidRPr="00C424FC">
        <w:rPr>
          <w:rFonts w:cs="Arial"/>
        </w:rPr>
        <w:t>Gestione Finanziaria</w:t>
      </w:r>
      <w:bookmarkEnd w:id="14"/>
    </w:p>
    <w:p w14:paraId="3AF7075E" w14:textId="77777777" w:rsidR="0080059A" w:rsidRPr="00C424FC" w:rsidRDefault="0080059A" w:rsidP="0080059A">
      <w:pPr>
        <w:numPr>
          <w:ilvl w:val="12"/>
          <w:numId w:val="0"/>
        </w:numPr>
        <w:rPr>
          <w:rFonts w:cs="Arial"/>
          <w:sz w:val="20"/>
        </w:rPr>
      </w:pPr>
      <w:r w:rsidRPr="00C424FC">
        <w:rPr>
          <w:rFonts w:cs="Arial"/>
          <w:sz w:val="20"/>
        </w:rPr>
        <w:t>L’organo di revisione, in riferimento alla gestione finanziaria, rileva e attesta che:</w:t>
      </w:r>
    </w:p>
    <w:p w14:paraId="31E27C30" w14:textId="77777777" w:rsidR="0080059A" w:rsidRPr="0011065E" w:rsidRDefault="0080059A" w:rsidP="0080059A">
      <w:pPr>
        <w:pStyle w:val="Titolo3"/>
        <w:rPr>
          <w:rFonts w:cs="Arial"/>
        </w:rPr>
      </w:pPr>
      <w:bookmarkStart w:id="16" w:name="_Toc35106682"/>
      <w:r w:rsidRPr="0011065E">
        <w:rPr>
          <w:rFonts w:cs="Arial"/>
        </w:rPr>
        <w:t>Fondo di cassa</w:t>
      </w:r>
      <w:bookmarkEnd w:id="16"/>
    </w:p>
    <w:p w14:paraId="58C30B83" w14:textId="77777777" w:rsidR="0080059A" w:rsidRPr="00C424FC" w:rsidRDefault="0080059A" w:rsidP="0080059A">
      <w:pPr>
        <w:spacing w:after="240"/>
        <w:rPr>
          <w:rFonts w:cs="Arial"/>
          <w:sz w:val="20"/>
        </w:rPr>
      </w:pPr>
      <w:r w:rsidRPr="00C424FC">
        <w:rPr>
          <w:rFonts w:cs="Arial"/>
          <w:sz w:val="20"/>
        </w:rPr>
        <w:t>Il fondo di cassa al 31/12/201</w:t>
      </w:r>
      <w:r>
        <w:rPr>
          <w:rFonts w:cs="Arial"/>
          <w:sz w:val="20"/>
        </w:rPr>
        <w:t>9</w:t>
      </w:r>
      <w:r w:rsidRPr="00C424FC">
        <w:rPr>
          <w:rFonts w:cs="Arial"/>
          <w:sz w:val="20"/>
        </w:rPr>
        <w:t xml:space="preserve"> risultante dal conto del Tesoriere </w:t>
      </w:r>
      <w:r w:rsidRPr="00C424FC">
        <w:rPr>
          <w:rFonts w:cs="Arial"/>
          <w:b/>
          <w:sz w:val="20"/>
        </w:rPr>
        <w:t>corrisponde/non corrisponde</w:t>
      </w:r>
      <w:r w:rsidRPr="00C424FC">
        <w:rPr>
          <w:rFonts w:cs="Arial"/>
          <w:sz w:val="20"/>
        </w:rPr>
        <w:t xml:space="preserve"> alle risultanze delle scritture contabili dell’Ente.</w:t>
      </w:r>
    </w:p>
    <w:bookmarkStart w:id="17" w:name="_MON_1645619680"/>
    <w:bookmarkEnd w:id="17"/>
    <w:p w14:paraId="4D9D84C5" w14:textId="6F6F1E79" w:rsidR="0080059A" w:rsidRPr="00C424FC" w:rsidRDefault="00AC4FE2" w:rsidP="0080059A">
      <w:pPr>
        <w:spacing w:after="240"/>
        <w:rPr>
          <w:rFonts w:cs="Arial"/>
          <w:sz w:val="20"/>
        </w:rPr>
      </w:pPr>
      <w:r>
        <w:rPr>
          <w:rFonts w:cs="Arial"/>
          <w:noProof/>
          <w:sz w:val="20"/>
        </w:rPr>
        <w:object w:dxaOrig="8370" w:dyaOrig="645" w14:anchorId="433F12BF">
          <v:shape id="_x0000_i1031" type="#_x0000_t75" style="width:417.6pt;height:32.4pt" o:ole="">
            <v:imagedata r:id="rId24" o:title=""/>
          </v:shape>
          <o:OLEObject Type="Embed" ProgID="Excel.Sheet.12" ShapeID="_x0000_i1031" DrawAspect="Content" ObjectID="_1649080919" r:id="rId25"/>
        </w:object>
      </w:r>
    </w:p>
    <w:p w14:paraId="2EFB4DCA" w14:textId="77777777" w:rsidR="0080059A" w:rsidRPr="0011065E" w:rsidRDefault="0080059A" w:rsidP="0080059A">
      <w:pPr>
        <w:spacing w:after="240"/>
        <w:rPr>
          <w:rFonts w:cs="Arial"/>
          <w:i/>
          <w:color w:val="00B0F0"/>
          <w:sz w:val="20"/>
        </w:rPr>
      </w:pPr>
      <w:r w:rsidRPr="0011065E">
        <w:rPr>
          <w:rFonts w:cs="Arial"/>
          <w:i/>
          <w:color w:val="00B0F0"/>
          <w:sz w:val="20"/>
        </w:rPr>
        <w:t>(Indicare</w:t>
      </w:r>
      <w:r>
        <w:rPr>
          <w:rFonts w:cs="Arial"/>
          <w:i/>
          <w:color w:val="00B0F0"/>
          <w:sz w:val="20"/>
        </w:rPr>
        <w:t xml:space="preserve"> l’importo e</w:t>
      </w:r>
      <w:r w:rsidRPr="0011065E">
        <w:rPr>
          <w:rFonts w:cs="Arial"/>
          <w:i/>
          <w:color w:val="00B0F0"/>
          <w:sz w:val="20"/>
        </w:rPr>
        <w:t xml:space="preserve"> le ragioni dell</w:t>
      </w:r>
      <w:r>
        <w:rPr>
          <w:rFonts w:cs="Arial"/>
          <w:i/>
          <w:color w:val="00B0F0"/>
          <w:sz w:val="20"/>
        </w:rPr>
        <w:t>’</w:t>
      </w:r>
      <w:r w:rsidRPr="0011065E">
        <w:rPr>
          <w:rFonts w:cs="Arial"/>
          <w:i/>
          <w:color w:val="00B0F0"/>
          <w:sz w:val="20"/>
        </w:rPr>
        <w:t>eventuale discordanza)</w:t>
      </w:r>
    </w:p>
    <w:p w14:paraId="79E3F826" w14:textId="77777777" w:rsidR="0080059A" w:rsidRPr="00C424FC" w:rsidRDefault="0080059A" w:rsidP="0080059A">
      <w:pPr>
        <w:spacing w:after="240"/>
        <w:rPr>
          <w:rFonts w:cs="Arial"/>
          <w:sz w:val="20"/>
        </w:rPr>
      </w:pPr>
      <w:r>
        <w:rPr>
          <w:rFonts w:cs="Arial"/>
          <w:sz w:val="20"/>
        </w:rPr>
        <w:t>N</w:t>
      </w:r>
      <w:r w:rsidRPr="00C424FC">
        <w:rPr>
          <w:rFonts w:cs="Arial"/>
          <w:sz w:val="20"/>
        </w:rPr>
        <w:t>ell’ultimo trienni</w:t>
      </w:r>
      <w:r>
        <w:rPr>
          <w:rFonts w:cs="Arial"/>
          <w:sz w:val="20"/>
        </w:rPr>
        <w:t>o, l</w:t>
      </w:r>
      <w:r w:rsidRPr="00C424FC">
        <w:rPr>
          <w:rFonts w:cs="Arial"/>
          <w:sz w:val="20"/>
        </w:rPr>
        <w:t xml:space="preserve">’andamento della consistenza del fondo di cassa </w:t>
      </w:r>
      <w:r>
        <w:rPr>
          <w:rFonts w:cs="Arial"/>
          <w:sz w:val="20"/>
        </w:rPr>
        <w:t>finale</w:t>
      </w:r>
      <w:r w:rsidRPr="00C424FC">
        <w:rPr>
          <w:rFonts w:cs="Arial"/>
          <w:sz w:val="20"/>
        </w:rPr>
        <w:t xml:space="preserve"> è il seguente:</w:t>
      </w:r>
    </w:p>
    <w:p w14:paraId="39B3CBBB" w14:textId="15C25134" w:rsidR="0080059A" w:rsidRPr="004F6E09" w:rsidRDefault="00AC4FE2" w:rsidP="0080059A">
      <w:pPr>
        <w:spacing w:after="240"/>
        <w:rPr>
          <w:rFonts w:cs="Arial"/>
          <w:i/>
          <w:noProof/>
          <w:color w:val="00B0F0"/>
          <w:sz w:val="20"/>
        </w:rPr>
      </w:pPr>
      <w:r>
        <w:rPr>
          <w:rFonts w:cs="Arial"/>
          <w:i/>
          <w:noProof/>
          <w:color w:val="365F91"/>
          <w:sz w:val="20"/>
        </w:rPr>
        <w:object w:dxaOrig="11032" w:dyaOrig="947" w14:anchorId="4214B9D9">
          <v:shape id="_x0000_i1032" type="#_x0000_t75" style="width:495pt;height:45pt" o:ole="">
            <v:imagedata r:id="rId26" o:title=""/>
          </v:shape>
          <o:OLEObject Type="Embed" ProgID="Excel.Sheet.12" ShapeID="_x0000_i1032" DrawAspect="Content" ObjectID="_1649080920" r:id="rId27"/>
        </w:object>
      </w:r>
    </w:p>
    <w:p w14:paraId="419B9D93" w14:textId="77777777" w:rsidR="0080059A" w:rsidRPr="004F6E09" w:rsidRDefault="0080059A" w:rsidP="0080059A">
      <w:pPr>
        <w:spacing w:after="240"/>
        <w:rPr>
          <w:rFonts w:cs="Arial"/>
          <w:i/>
          <w:noProof/>
          <w:color w:val="00B0F0"/>
          <w:sz w:val="20"/>
        </w:rPr>
      </w:pPr>
      <w:r w:rsidRPr="004F6E09">
        <w:rPr>
          <w:rFonts w:cs="Arial"/>
          <w:i/>
          <w:noProof/>
          <w:color w:val="00B0F0"/>
          <w:sz w:val="20"/>
        </w:rPr>
        <w:t xml:space="preserve">Nel caso di mancanza di una giacenza vincolata al 31/12 fornire le motivazioni </w:t>
      </w:r>
    </w:p>
    <w:p w14:paraId="09F8E5AD" w14:textId="77777777" w:rsidR="0080059A" w:rsidRDefault="0080059A" w:rsidP="0080059A">
      <w:pPr>
        <w:spacing w:after="240"/>
        <w:rPr>
          <w:rFonts w:cs="Arial"/>
          <w:sz w:val="20"/>
        </w:rPr>
      </w:pPr>
      <w:r>
        <w:rPr>
          <w:rFonts w:cs="Arial"/>
          <w:sz w:val="20"/>
        </w:rPr>
        <w:t>L’evoluzione della cassa vincolata nel triennio è rappresentata nella seguente tabella</w:t>
      </w:r>
      <w:r w:rsidRPr="00C424FC">
        <w:rPr>
          <w:rFonts w:cs="Arial"/>
          <w:sz w:val="20"/>
        </w:rPr>
        <w:t>:</w:t>
      </w:r>
    </w:p>
    <w:p w14:paraId="2C8FC616" w14:textId="77777777" w:rsidR="004F5B3D" w:rsidRPr="00C424FC" w:rsidRDefault="004F5B3D" w:rsidP="0080059A">
      <w:pPr>
        <w:spacing w:after="240"/>
        <w:rPr>
          <w:rFonts w:cs="Arial"/>
          <w:sz w:val="20"/>
        </w:rPr>
      </w:pPr>
      <w:r w:rsidRPr="00E83293">
        <w:rPr>
          <w:rFonts w:cs="Arial"/>
          <w:sz w:val="20"/>
        </w:rPr>
        <w:t xml:space="preserve">L’ente </w:t>
      </w:r>
      <w:r w:rsidRPr="00E83293">
        <w:rPr>
          <w:rFonts w:cs="Arial"/>
          <w:b/>
          <w:bCs/>
          <w:sz w:val="20"/>
        </w:rPr>
        <w:t>ha provveduto</w:t>
      </w:r>
      <w:r w:rsidR="00E83293" w:rsidRPr="00E83293">
        <w:rPr>
          <w:rFonts w:cs="Arial"/>
          <w:b/>
          <w:bCs/>
          <w:sz w:val="20"/>
        </w:rPr>
        <w:t>/non ha provveduto</w:t>
      </w:r>
      <w:r w:rsidRPr="00E83293">
        <w:rPr>
          <w:rFonts w:cs="Arial"/>
          <w:sz w:val="20"/>
        </w:rPr>
        <w:t xml:space="preserve"> ad aggiornare correttamente la giacenza di cassa </w:t>
      </w:r>
      <w:r w:rsidR="00E83293">
        <w:rPr>
          <w:rFonts w:cs="Arial"/>
          <w:sz w:val="20"/>
        </w:rPr>
        <w:t xml:space="preserve"> v</w:t>
      </w:r>
      <w:r w:rsidRPr="00E83293">
        <w:rPr>
          <w:rFonts w:cs="Arial"/>
          <w:sz w:val="20"/>
        </w:rPr>
        <w:t>incolata al 31/12/2019</w:t>
      </w:r>
      <w:r w:rsidR="00E83293" w:rsidRPr="00E83293">
        <w:rPr>
          <w:rFonts w:cs="Arial"/>
          <w:sz w:val="20"/>
        </w:rPr>
        <w:t>.</w:t>
      </w:r>
    </w:p>
    <w:bookmarkStart w:id="18" w:name="_MON_1645619763"/>
    <w:bookmarkEnd w:id="18"/>
    <w:p w14:paraId="22AF023A" w14:textId="0E0245EB" w:rsidR="0080059A" w:rsidRPr="00D5446E" w:rsidRDefault="00AC4FE2" w:rsidP="0080059A">
      <w:pPr>
        <w:spacing w:after="240"/>
        <w:rPr>
          <w:rFonts w:cs="Arial"/>
          <w:i/>
          <w:sz w:val="18"/>
          <w:szCs w:val="18"/>
        </w:rPr>
      </w:pPr>
      <w:r>
        <w:rPr>
          <w:rFonts w:cs="Arial"/>
          <w:noProof/>
        </w:rPr>
        <w:object w:dxaOrig="11032" w:dyaOrig="3091" w14:anchorId="7A0E123A">
          <v:shape id="_x0000_i1033" type="#_x0000_t75" style="width:490.2pt;height:136.2pt" o:ole="">
            <v:imagedata r:id="rId28" o:title=""/>
          </v:shape>
          <o:OLEObject Type="Embed" ProgID="Excel.Sheet.12" ShapeID="_x0000_i1033" DrawAspect="Content" ObjectID="_1649080921" r:id="rId29"/>
        </w:object>
      </w:r>
    </w:p>
    <w:p w14:paraId="2EF52272" w14:textId="77777777" w:rsidR="0080059A" w:rsidRDefault="0080059A" w:rsidP="0080059A">
      <w:pPr>
        <w:spacing w:after="240"/>
        <w:rPr>
          <w:rFonts w:cs="Arial"/>
          <w:sz w:val="20"/>
        </w:rPr>
      </w:pPr>
      <w:r>
        <w:rPr>
          <w:rFonts w:cs="Arial"/>
          <w:sz w:val="20"/>
        </w:rPr>
        <w:t>L’Organo di revisione ha verificato che l’eventuale utilizzo della cassa vincolata sia stato rappresentato tramite le apposite scritture nelle partite di giro come da principio contabile 4/2 punto 10, evidenziando l’eventuale mancato reintegro entro il 31/12.</w:t>
      </w:r>
    </w:p>
    <w:p w14:paraId="0D372BCF" w14:textId="77777777" w:rsidR="0080059A" w:rsidRPr="00C424FC" w:rsidRDefault="0080059A" w:rsidP="0080059A">
      <w:pPr>
        <w:spacing w:after="240"/>
        <w:rPr>
          <w:rFonts w:cs="Arial"/>
          <w:sz w:val="20"/>
        </w:rPr>
      </w:pPr>
      <w:r w:rsidRPr="00C424FC">
        <w:rPr>
          <w:rFonts w:cs="Arial"/>
          <w:sz w:val="20"/>
        </w:rPr>
        <w:t>Sono stati verificati gli equilibri di cassa:</w:t>
      </w:r>
    </w:p>
    <w:bookmarkStart w:id="19" w:name="_MON_1645619958"/>
    <w:bookmarkEnd w:id="19"/>
    <w:p w14:paraId="1898671D" w14:textId="373BF02C" w:rsidR="0080059A" w:rsidRPr="00D5446E" w:rsidRDefault="00AC4FE2" w:rsidP="0080059A">
      <w:pPr>
        <w:spacing w:after="240"/>
        <w:rPr>
          <w:rFonts w:cs="Arial"/>
          <w:i/>
          <w:sz w:val="16"/>
          <w:szCs w:val="16"/>
        </w:rPr>
      </w:pPr>
      <w:r>
        <w:rPr>
          <w:rFonts w:cs="Arial"/>
          <w:i/>
          <w:noProof/>
          <w:sz w:val="20"/>
        </w:rPr>
        <w:object w:dxaOrig="9915" w:dyaOrig="24885" w14:anchorId="50EE70FB">
          <v:shape id="_x0000_i1034" type="#_x0000_t75" style="width:298.2pt;height:748.8pt" o:ole="">
            <v:imagedata r:id="rId30" o:title=""/>
          </v:shape>
          <o:OLEObject Type="Embed" ProgID="Excel.Sheet.12" ShapeID="_x0000_i1034" DrawAspect="Content" ObjectID="_1649080922" r:id="rId31"/>
        </w:object>
      </w:r>
    </w:p>
    <w:p w14:paraId="29B87EE1" w14:textId="77777777" w:rsidR="0080059A" w:rsidRPr="00C424FC" w:rsidRDefault="0080059A" w:rsidP="0080059A">
      <w:pPr>
        <w:rPr>
          <w:rFonts w:cs="Arial"/>
          <w:sz w:val="20"/>
        </w:rPr>
      </w:pPr>
      <w:r w:rsidRPr="00C424FC">
        <w:rPr>
          <w:rFonts w:cs="Arial"/>
          <w:sz w:val="20"/>
        </w:rPr>
        <w:t>Nel conto del tesoriere al 31/12/201</w:t>
      </w:r>
      <w:r>
        <w:rPr>
          <w:rFonts w:cs="Arial"/>
          <w:sz w:val="20"/>
        </w:rPr>
        <w:t>9</w:t>
      </w:r>
      <w:r w:rsidRPr="00C424FC">
        <w:rPr>
          <w:rFonts w:cs="Arial"/>
          <w:sz w:val="20"/>
        </w:rPr>
        <w:t xml:space="preserve"> sono indicati pagamenti per azioni esecutive per euro ……………………………….</w:t>
      </w:r>
    </w:p>
    <w:p w14:paraId="25E8522F" w14:textId="77777777" w:rsidR="0080059A" w:rsidRPr="00C424FC" w:rsidRDefault="0080059A" w:rsidP="0080059A">
      <w:pPr>
        <w:rPr>
          <w:rFonts w:cs="Arial"/>
          <w:sz w:val="20"/>
        </w:rPr>
      </w:pPr>
      <w:r w:rsidRPr="00C424FC">
        <w:rPr>
          <w:rFonts w:cs="Arial"/>
          <w:sz w:val="20"/>
        </w:rPr>
        <w:t xml:space="preserve">Alla sistemazione di tali sospesi si è </w:t>
      </w:r>
      <w:r w:rsidRPr="00D5446E">
        <w:rPr>
          <w:rFonts w:cs="Arial"/>
          <w:b/>
          <w:sz w:val="20"/>
        </w:rPr>
        <w:t>provveduto/non si è provveduto</w:t>
      </w:r>
      <w:r w:rsidRPr="00C424FC">
        <w:rPr>
          <w:rFonts w:cs="Arial"/>
          <w:sz w:val="20"/>
        </w:rPr>
        <w:t xml:space="preserve"> come indicato nel principio contabile 4/2.</w:t>
      </w:r>
    </w:p>
    <w:p w14:paraId="5CA5A3BF" w14:textId="77777777" w:rsidR="0080059A" w:rsidRPr="00D5446E" w:rsidRDefault="0080059A" w:rsidP="0080059A">
      <w:pPr>
        <w:rPr>
          <w:rFonts w:cs="Arial"/>
          <w:i/>
          <w:color w:val="0070C0"/>
          <w:sz w:val="20"/>
        </w:rPr>
      </w:pPr>
      <w:r w:rsidRPr="00D5446E">
        <w:rPr>
          <w:rFonts w:cs="Arial"/>
          <w:i/>
          <w:color w:val="0070C0"/>
          <w:sz w:val="20"/>
        </w:rPr>
        <w:t>La sistemazione di tale pagamento richiede il riconoscimento e finanziamento del debito fuori bilancio da sottoporre al Consiglio prima o contestualmente all’approvazione del rendiconto</w:t>
      </w:r>
      <w:r>
        <w:rPr>
          <w:rFonts w:cs="Arial"/>
          <w:i/>
          <w:color w:val="0070C0"/>
          <w:sz w:val="20"/>
        </w:rPr>
        <w:t xml:space="preserve"> 2019</w:t>
      </w:r>
      <w:r w:rsidRPr="00D5446E">
        <w:rPr>
          <w:rFonts w:cs="Arial"/>
          <w:i/>
          <w:color w:val="0070C0"/>
          <w:sz w:val="20"/>
        </w:rPr>
        <w:t>.</w:t>
      </w:r>
    </w:p>
    <w:p w14:paraId="5987CBF3" w14:textId="77777777" w:rsidR="0080059A" w:rsidRDefault="0080059A" w:rsidP="0080059A">
      <w:pPr>
        <w:spacing w:after="240"/>
        <w:rPr>
          <w:rFonts w:cs="Arial"/>
          <w:sz w:val="20"/>
        </w:rPr>
      </w:pPr>
      <w:r>
        <w:rPr>
          <w:rFonts w:cs="Arial"/>
          <w:sz w:val="20"/>
        </w:rPr>
        <w:t xml:space="preserve">L’ente </w:t>
      </w:r>
      <w:r w:rsidRPr="00D5446E">
        <w:rPr>
          <w:rFonts w:cs="Arial"/>
          <w:b/>
          <w:sz w:val="20"/>
        </w:rPr>
        <w:t>ha/non ha</w:t>
      </w:r>
      <w:r>
        <w:rPr>
          <w:rFonts w:cs="Arial"/>
          <w:sz w:val="20"/>
        </w:rPr>
        <w:t xml:space="preserve"> provveduto alla restituzione dell’anticipazione di tesoreria. </w:t>
      </w:r>
    </w:p>
    <w:p w14:paraId="49A802E4" w14:textId="77777777" w:rsidR="0080059A" w:rsidRPr="00BF71E6" w:rsidRDefault="0080059A" w:rsidP="0080059A">
      <w:pPr>
        <w:spacing w:after="240"/>
        <w:rPr>
          <w:rFonts w:cs="Arial"/>
          <w:i/>
          <w:color w:val="00B0F0"/>
          <w:sz w:val="20"/>
        </w:rPr>
      </w:pPr>
      <w:r w:rsidRPr="00BF71E6">
        <w:rPr>
          <w:rFonts w:cs="Arial"/>
          <w:i/>
          <w:color w:val="00B0F0"/>
          <w:sz w:val="20"/>
        </w:rPr>
        <w:t>Qualora l’Ente non abbia provveduto alla restituzione dell’anticipazione di tesoreria, l’Organo di revisione deve verificare la corretta contabilizzazione come da FAQ Arconet n.29 del 26/03/2018.</w:t>
      </w:r>
    </w:p>
    <w:p w14:paraId="4D83C7F5" w14:textId="77777777" w:rsidR="0080059A" w:rsidRPr="00C424FC" w:rsidRDefault="000906E5" w:rsidP="0080059A">
      <w:pPr>
        <w:spacing w:after="240"/>
        <w:rPr>
          <w:rFonts w:cs="Arial"/>
          <w:sz w:val="20"/>
        </w:rPr>
      </w:pPr>
      <w:r w:rsidRPr="00C424FC">
        <w:rPr>
          <w:rFonts w:cs="Arial"/>
          <w:sz w:val="20"/>
        </w:rPr>
        <w:t>L’anticipazione di cassa non restituita al 31/12/201</w:t>
      </w:r>
      <w:r>
        <w:rPr>
          <w:rFonts w:cs="Arial"/>
          <w:sz w:val="20"/>
        </w:rPr>
        <w:t>9</w:t>
      </w:r>
      <w:r w:rsidR="0080059A">
        <w:rPr>
          <w:rFonts w:cs="Arial"/>
          <w:sz w:val="20"/>
        </w:rPr>
        <w:t xml:space="preserve"> </w:t>
      </w:r>
      <w:r w:rsidR="0080059A" w:rsidRPr="00C424FC">
        <w:rPr>
          <w:rFonts w:cs="Arial"/>
          <w:sz w:val="20"/>
        </w:rPr>
        <w:t>ammonta ad euro………………… e corrisponde all’importo iscritto tra i residui passivi</w:t>
      </w:r>
      <w:r w:rsidR="0080059A">
        <w:rPr>
          <w:rFonts w:cs="Arial"/>
          <w:sz w:val="20"/>
        </w:rPr>
        <w:t xml:space="preserve"> del titolo 5</w:t>
      </w:r>
      <w:r w:rsidR="0080059A" w:rsidRPr="00C424FC">
        <w:rPr>
          <w:rFonts w:cs="Arial"/>
          <w:sz w:val="20"/>
        </w:rPr>
        <w:t>.</w:t>
      </w:r>
    </w:p>
    <w:p w14:paraId="539AE7C1" w14:textId="033C0214" w:rsidR="0080059A" w:rsidRDefault="00AC4FE2" w:rsidP="0080059A">
      <w:pPr>
        <w:rPr>
          <w:rFonts w:cs="Arial"/>
          <w:sz w:val="20"/>
        </w:rPr>
      </w:pPr>
      <w:r>
        <w:rPr>
          <w:rFonts w:cs="Arial"/>
          <w:noProof/>
          <w:sz w:val="20"/>
        </w:rPr>
        <w:object w:dxaOrig="11032" w:dyaOrig="2454" w14:anchorId="6B31115B">
          <v:shape id="_x0000_i1035" type="#_x0000_t75" style="width:479.4pt;height:106.8pt" o:ole="">
            <v:imagedata r:id="rId32" o:title=""/>
          </v:shape>
          <o:OLEObject Type="Embed" ProgID="Excel.Sheet.12" ShapeID="_x0000_i1035" DrawAspect="Content" ObjectID="_1649080923" r:id="rId33"/>
        </w:object>
      </w:r>
    </w:p>
    <w:p w14:paraId="78B9CA93" w14:textId="77777777" w:rsidR="0080059A" w:rsidRDefault="0080059A" w:rsidP="0080059A">
      <w:pPr>
        <w:rPr>
          <w:rFonts w:cs="Arial"/>
          <w:sz w:val="20"/>
        </w:rPr>
      </w:pPr>
    </w:p>
    <w:p w14:paraId="0A9D6616" w14:textId="77777777" w:rsidR="0080059A" w:rsidRPr="00C424FC" w:rsidRDefault="0080059A" w:rsidP="0080059A">
      <w:pPr>
        <w:rPr>
          <w:rFonts w:cs="Arial"/>
          <w:sz w:val="20"/>
        </w:rPr>
      </w:pPr>
      <w:r w:rsidRPr="00C424FC">
        <w:rPr>
          <w:rFonts w:cs="Arial"/>
          <w:sz w:val="20"/>
        </w:rPr>
        <w:t>Il limite massimo dell’anticipazione di tesoreria ai sensi dell’art. 222 del Tuel nell’anno 201</w:t>
      </w:r>
      <w:r>
        <w:rPr>
          <w:rFonts w:cs="Arial"/>
          <w:sz w:val="20"/>
        </w:rPr>
        <w:t>9</w:t>
      </w:r>
      <w:r w:rsidRPr="00C424FC">
        <w:rPr>
          <w:rFonts w:cs="Arial"/>
          <w:sz w:val="20"/>
        </w:rPr>
        <w:t xml:space="preserve"> è stato di euro…............:</w:t>
      </w:r>
    </w:p>
    <w:p w14:paraId="5362170F" w14:textId="77777777" w:rsidR="0080059A" w:rsidRDefault="0080059A" w:rsidP="0080059A">
      <w:pPr>
        <w:rPr>
          <w:rFonts w:cs="Arial"/>
          <w:i/>
          <w:color w:val="00B0F0"/>
          <w:sz w:val="20"/>
        </w:rPr>
      </w:pPr>
    </w:p>
    <w:p w14:paraId="751B75B5" w14:textId="77777777" w:rsidR="0080059A" w:rsidRPr="00C424FC" w:rsidRDefault="0080059A" w:rsidP="0080059A">
      <w:pPr>
        <w:rPr>
          <w:rFonts w:cs="Arial"/>
          <w:i/>
          <w:color w:val="00B0F0"/>
          <w:sz w:val="20"/>
        </w:rPr>
      </w:pPr>
      <w:r>
        <w:rPr>
          <w:rFonts w:cs="Arial"/>
          <w:i/>
          <w:color w:val="00B0F0"/>
          <w:sz w:val="20"/>
        </w:rPr>
        <w:t>(Fornire le motivazioni: ad esempio i</w:t>
      </w:r>
      <w:r w:rsidRPr="00C424FC">
        <w:rPr>
          <w:rFonts w:cs="Arial"/>
          <w:i/>
          <w:color w:val="00B0F0"/>
          <w:sz w:val="20"/>
        </w:rPr>
        <w:t xml:space="preserve">l continuo ricorso all’anticipazione di </w:t>
      </w:r>
      <w:r>
        <w:rPr>
          <w:rFonts w:cs="Arial"/>
          <w:i/>
          <w:color w:val="00B0F0"/>
          <w:sz w:val="20"/>
        </w:rPr>
        <w:t>tesoreria</w:t>
      </w:r>
      <w:r w:rsidRPr="00C424FC">
        <w:rPr>
          <w:rFonts w:cs="Arial"/>
          <w:i/>
          <w:color w:val="00B0F0"/>
          <w:sz w:val="20"/>
        </w:rPr>
        <w:t xml:space="preserve"> deriva dai seguenti elementi di criticità:</w:t>
      </w:r>
    </w:p>
    <w:p w14:paraId="397FAA19" w14:textId="77777777" w:rsidR="0080059A" w:rsidRPr="00C424FC" w:rsidRDefault="0080059A" w:rsidP="00A82363">
      <w:pPr>
        <w:numPr>
          <w:ilvl w:val="0"/>
          <w:numId w:val="3"/>
        </w:numPr>
        <w:rPr>
          <w:rFonts w:cs="Arial"/>
          <w:i/>
          <w:color w:val="00B0F0"/>
          <w:sz w:val="20"/>
        </w:rPr>
      </w:pPr>
      <w:r w:rsidRPr="00C424FC">
        <w:rPr>
          <w:rFonts w:cs="Arial"/>
          <w:i/>
          <w:color w:val="00B0F0"/>
          <w:sz w:val="20"/>
        </w:rPr>
        <w:t>entità dei residui attivi superiore a quella dei residui passivi causata da …………………………;</w:t>
      </w:r>
    </w:p>
    <w:p w14:paraId="71AD58F8" w14:textId="77777777" w:rsidR="0080059A" w:rsidRPr="00C424FC" w:rsidRDefault="0080059A" w:rsidP="00A82363">
      <w:pPr>
        <w:numPr>
          <w:ilvl w:val="0"/>
          <w:numId w:val="3"/>
        </w:numPr>
        <w:rPr>
          <w:rFonts w:cs="Arial"/>
          <w:i/>
          <w:color w:val="00B0F0"/>
          <w:sz w:val="20"/>
        </w:rPr>
      </w:pPr>
      <w:r w:rsidRPr="00C424FC">
        <w:rPr>
          <w:rFonts w:cs="Arial"/>
          <w:i/>
          <w:color w:val="00B0F0"/>
          <w:sz w:val="20"/>
        </w:rPr>
        <w:t>residui attivi derivanti da rateazione di riscossioni per euro ……………………….;</w:t>
      </w:r>
    </w:p>
    <w:p w14:paraId="223B24C5" w14:textId="77777777" w:rsidR="0080059A" w:rsidRPr="00C424FC" w:rsidRDefault="0080059A" w:rsidP="00A82363">
      <w:pPr>
        <w:numPr>
          <w:ilvl w:val="0"/>
          <w:numId w:val="3"/>
        </w:numPr>
        <w:rPr>
          <w:rFonts w:cs="Arial"/>
          <w:i/>
          <w:color w:val="00B0F0"/>
          <w:sz w:val="20"/>
        </w:rPr>
      </w:pPr>
      <w:r w:rsidRPr="00C424FC">
        <w:rPr>
          <w:rFonts w:cs="Arial"/>
          <w:i/>
          <w:color w:val="00B0F0"/>
          <w:sz w:val="20"/>
        </w:rPr>
        <w:t>concessione di crediti ad organismi partecipati non ancora rimborsati per euro ………………….;.</w:t>
      </w:r>
    </w:p>
    <w:p w14:paraId="51FE6B03" w14:textId="77777777" w:rsidR="0080059A" w:rsidRPr="00C424FC" w:rsidRDefault="0080059A" w:rsidP="00A82363">
      <w:pPr>
        <w:numPr>
          <w:ilvl w:val="0"/>
          <w:numId w:val="3"/>
        </w:numPr>
        <w:rPr>
          <w:rFonts w:cs="Arial"/>
          <w:i/>
          <w:color w:val="00B0F0"/>
          <w:sz w:val="20"/>
        </w:rPr>
      </w:pPr>
      <w:r w:rsidRPr="00C424FC">
        <w:rPr>
          <w:rFonts w:cs="Arial"/>
          <w:i/>
          <w:color w:val="00B0F0"/>
          <w:sz w:val="20"/>
        </w:rPr>
        <w:t>altro…………….</w:t>
      </w:r>
      <w:r>
        <w:rPr>
          <w:rFonts w:cs="Arial"/>
          <w:i/>
          <w:color w:val="00B0F0"/>
          <w:sz w:val="20"/>
        </w:rPr>
        <w:t>)</w:t>
      </w:r>
    </w:p>
    <w:p w14:paraId="285C3CF0" w14:textId="77777777" w:rsidR="0080059A" w:rsidRDefault="0080059A" w:rsidP="0080059A">
      <w:pPr>
        <w:rPr>
          <w:rFonts w:cs="Arial"/>
        </w:rPr>
      </w:pPr>
    </w:p>
    <w:p w14:paraId="759A9DC6" w14:textId="77777777" w:rsidR="0080059A" w:rsidRPr="00C424FC" w:rsidRDefault="0080059A" w:rsidP="0080059A">
      <w:pPr>
        <w:rPr>
          <w:rFonts w:cs="Arial"/>
          <w:b/>
          <w:szCs w:val="22"/>
        </w:rPr>
      </w:pPr>
      <w:r w:rsidRPr="00C424FC">
        <w:rPr>
          <w:rFonts w:cs="Arial"/>
          <w:b/>
          <w:szCs w:val="22"/>
        </w:rPr>
        <w:t>Tempestività pagamenti</w:t>
      </w:r>
    </w:p>
    <w:p w14:paraId="47A3A5EC" w14:textId="77777777" w:rsidR="0080059A" w:rsidRDefault="0080059A" w:rsidP="0080059A">
      <w:pPr>
        <w:widowControl/>
        <w:overflowPunct/>
        <w:autoSpaceDE/>
        <w:autoSpaceDN/>
        <w:adjustRightInd/>
        <w:spacing w:after="0"/>
        <w:textAlignment w:val="auto"/>
        <w:rPr>
          <w:rFonts w:cs="Arial"/>
          <w:sz w:val="20"/>
        </w:rPr>
      </w:pPr>
      <w:r>
        <w:rPr>
          <w:rFonts w:cs="Arial"/>
          <w:sz w:val="20"/>
        </w:rPr>
        <w:t xml:space="preserve">L’ente </w:t>
      </w:r>
      <w:r w:rsidRPr="005963A8">
        <w:rPr>
          <w:rFonts w:cs="Arial"/>
          <w:b/>
          <w:i/>
          <w:sz w:val="20"/>
        </w:rPr>
        <w:t>ha/non ha</w:t>
      </w:r>
      <w:r>
        <w:rPr>
          <w:rFonts w:cs="Arial"/>
          <w:sz w:val="20"/>
        </w:rPr>
        <w:t xml:space="preserve"> adottato le misure organizzative per garantire il tempestivo pagamento delle somme dovute per somministrazioni, forniture ed appalti, anche in relazione all’obbligo previsto dall’articolo 183, comma 8 del Tuel.</w:t>
      </w:r>
    </w:p>
    <w:p w14:paraId="6C212546" w14:textId="77777777" w:rsidR="00E83293" w:rsidRDefault="00E83293" w:rsidP="0080059A">
      <w:pPr>
        <w:widowControl/>
        <w:overflowPunct/>
        <w:autoSpaceDE/>
        <w:autoSpaceDN/>
        <w:adjustRightInd/>
        <w:spacing w:after="0"/>
        <w:textAlignment w:val="auto"/>
        <w:rPr>
          <w:rFonts w:cs="Arial"/>
          <w:sz w:val="20"/>
        </w:rPr>
      </w:pPr>
    </w:p>
    <w:p w14:paraId="4E9FE6C4" w14:textId="77777777" w:rsidR="0080059A" w:rsidRDefault="00E83293" w:rsidP="0080059A">
      <w:pPr>
        <w:widowControl/>
        <w:overflowPunct/>
        <w:autoSpaceDE/>
        <w:autoSpaceDN/>
        <w:adjustRightInd/>
        <w:spacing w:after="0"/>
        <w:textAlignment w:val="auto"/>
        <w:rPr>
          <w:rFonts w:cs="Arial"/>
          <w:sz w:val="20"/>
        </w:rPr>
      </w:pPr>
      <w:r w:rsidRPr="00E83293">
        <w:rPr>
          <w:rFonts w:cs="Arial"/>
          <w:sz w:val="20"/>
        </w:rPr>
        <w:t xml:space="preserve">L’Ente, ai sensi dell’art. 41, comma 1, d.l. n. 66/2014, </w:t>
      </w:r>
      <w:r w:rsidRPr="00E83293">
        <w:rPr>
          <w:rFonts w:cs="Arial"/>
          <w:b/>
          <w:bCs/>
          <w:sz w:val="20"/>
        </w:rPr>
        <w:t>ha allegato/non ha allegato</w:t>
      </w:r>
      <w:r w:rsidRPr="00E83293">
        <w:rPr>
          <w:rFonts w:cs="Arial"/>
          <w:sz w:val="20"/>
        </w:rPr>
        <w:t xml:space="preserve"> al rendiconto un prospetto attestante l'importo dei pagamenti relativi a transazioni commerciali effettuati dopo la scadenza dei termini previsti dal d.lgs. n. 231/2002, nonché l'indicatore annuale di tempestività dei pagamenti di cui all'art. 33 del d.lgs. n. 33/2013</w:t>
      </w:r>
      <w:r>
        <w:rPr>
          <w:rFonts w:cs="Arial"/>
          <w:sz w:val="20"/>
        </w:rPr>
        <w:t>.</w:t>
      </w:r>
    </w:p>
    <w:p w14:paraId="6764BC40" w14:textId="77777777" w:rsidR="00E83293" w:rsidRDefault="00E83293" w:rsidP="0080059A">
      <w:pPr>
        <w:widowControl/>
        <w:overflowPunct/>
        <w:autoSpaceDE/>
        <w:autoSpaceDN/>
        <w:adjustRightInd/>
        <w:spacing w:after="0"/>
        <w:textAlignment w:val="auto"/>
        <w:rPr>
          <w:rFonts w:cs="Arial"/>
          <w:sz w:val="20"/>
        </w:rPr>
      </w:pPr>
    </w:p>
    <w:p w14:paraId="1E96D54B" w14:textId="77777777" w:rsidR="00E83293" w:rsidRDefault="00E83293" w:rsidP="0080059A">
      <w:pPr>
        <w:widowControl/>
        <w:overflowPunct/>
        <w:autoSpaceDE/>
        <w:autoSpaceDN/>
        <w:adjustRightInd/>
        <w:spacing w:after="0"/>
        <w:textAlignment w:val="auto"/>
        <w:rPr>
          <w:rFonts w:cs="Arial"/>
          <w:sz w:val="20"/>
        </w:rPr>
      </w:pPr>
      <w:r w:rsidRPr="00E83293">
        <w:rPr>
          <w:rFonts w:cs="Arial"/>
          <w:sz w:val="20"/>
        </w:rPr>
        <w:t xml:space="preserve">In caso di superamento dei termini di pagamento </w:t>
      </w:r>
      <w:r w:rsidRPr="00E83293">
        <w:rPr>
          <w:rFonts w:cs="Arial"/>
          <w:b/>
          <w:bCs/>
          <w:sz w:val="20"/>
        </w:rPr>
        <w:t>sono state indicate/non sono state indicate</w:t>
      </w:r>
      <w:r w:rsidRPr="00E83293">
        <w:rPr>
          <w:rFonts w:cs="Arial"/>
          <w:sz w:val="20"/>
        </w:rPr>
        <w:t xml:space="preserve"> le misure da adottare per rientrare nei termini di pagamento previsti dalla legge</w:t>
      </w:r>
      <w:r>
        <w:rPr>
          <w:rFonts w:cs="Arial"/>
          <w:sz w:val="20"/>
        </w:rPr>
        <w:t>.</w:t>
      </w:r>
    </w:p>
    <w:p w14:paraId="1B816342" w14:textId="77777777" w:rsidR="00222D0E" w:rsidRDefault="00222D0E" w:rsidP="0080059A">
      <w:pPr>
        <w:widowControl/>
        <w:overflowPunct/>
        <w:autoSpaceDE/>
        <w:autoSpaceDN/>
        <w:adjustRightInd/>
        <w:spacing w:after="0"/>
        <w:textAlignment w:val="auto"/>
        <w:rPr>
          <w:rFonts w:cs="Arial"/>
          <w:sz w:val="20"/>
        </w:rPr>
      </w:pPr>
    </w:p>
    <w:p w14:paraId="4DC9999E" w14:textId="77777777" w:rsidR="00222D0E" w:rsidRDefault="00222D0E" w:rsidP="0080059A">
      <w:pPr>
        <w:widowControl/>
        <w:overflowPunct/>
        <w:autoSpaceDE/>
        <w:autoSpaceDN/>
        <w:adjustRightInd/>
        <w:spacing w:after="0"/>
        <w:textAlignment w:val="auto"/>
        <w:rPr>
          <w:rFonts w:cs="Arial"/>
          <w:sz w:val="20"/>
        </w:rPr>
      </w:pPr>
    </w:p>
    <w:p w14:paraId="4A17168B" w14:textId="77777777" w:rsidR="00E83293" w:rsidRDefault="00222D0E" w:rsidP="0080059A">
      <w:pPr>
        <w:widowControl/>
        <w:overflowPunct/>
        <w:autoSpaceDE/>
        <w:autoSpaceDN/>
        <w:adjustRightInd/>
        <w:spacing w:after="0"/>
        <w:textAlignment w:val="auto"/>
        <w:rPr>
          <w:rFonts w:cs="Arial"/>
          <w:sz w:val="20"/>
        </w:rPr>
      </w:pPr>
      <w:r>
        <w:rPr>
          <w:rFonts w:cs="Arial"/>
          <w:sz w:val="20"/>
        </w:rPr>
        <w:br w:type="page"/>
      </w:r>
    </w:p>
    <w:p w14:paraId="72C8ABA8" w14:textId="77777777" w:rsidR="0080059A" w:rsidRPr="0011065E" w:rsidRDefault="0080059A" w:rsidP="0080059A">
      <w:pPr>
        <w:pStyle w:val="Titolo3"/>
        <w:rPr>
          <w:rFonts w:cs="Arial"/>
        </w:rPr>
      </w:pPr>
      <w:bookmarkStart w:id="20" w:name="_Toc35106683"/>
      <w:r>
        <w:rPr>
          <w:rFonts w:cs="Arial"/>
        </w:rPr>
        <w:t>Il risultato di competenza, l’equilibrio di bilancio e quello complessivo</w:t>
      </w:r>
      <w:bookmarkEnd w:id="20"/>
    </w:p>
    <w:p w14:paraId="176E5215" w14:textId="77777777" w:rsidR="0080059A" w:rsidRDefault="0080059A" w:rsidP="0080059A">
      <w:pPr>
        <w:numPr>
          <w:ilvl w:val="12"/>
          <w:numId w:val="0"/>
        </w:numPr>
        <w:spacing w:before="120"/>
        <w:rPr>
          <w:rFonts w:cs="Arial"/>
          <w:sz w:val="20"/>
        </w:rPr>
      </w:pPr>
      <w:r w:rsidRPr="00C424FC">
        <w:rPr>
          <w:rFonts w:cs="Arial"/>
          <w:sz w:val="20"/>
        </w:rPr>
        <w:t xml:space="preserve">Il risultato della gestione di competenza presenta un </w:t>
      </w:r>
      <w:r w:rsidRPr="00C424FC">
        <w:rPr>
          <w:rFonts w:cs="Arial"/>
          <w:b/>
          <w:sz w:val="20"/>
        </w:rPr>
        <w:t>avanzo / disavanzo</w:t>
      </w:r>
      <w:r w:rsidRPr="00C424FC">
        <w:rPr>
          <w:rFonts w:cs="Arial"/>
          <w:sz w:val="20"/>
        </w:rPr>
        <w:t xml:space="preserve"> di Euro …………</w:t>
      </w:r>
    </w:p>
    <w:p w14:paraId="7E4FA174" w14:textId="77777777" w:rsidR="0080059A" w:rsidRDefault="0080059A" w:rsidP="0080059A">
      <w:pPr>
        <w:pStyle w:val="Corpodeltesto3"/>
        <w:spacing w:before="120"/>
        <w:rPr>
          <w:rFonts w:cs="Arial"/>
          <w:i/>
          <w:color w:val="00B0F0"/>
        </w:rPr>
      </w:pPr>
      <w:r w:rsidRPr="00DE4B3C">
        <w:rPr>
          <w:rFonts w:cs="Arial"/>
          <w:i/>
          <w:color w:val="00B0F0"/>
        </w:rPr>
        <w:t>Se</w:t>
      </w:r>
      <w:r>
        <w:rPr>
          <w:rFonts w:cs="Arial"/>
          <w:i/>
          <w:color w:val="00B0F0"/>
        </w:rPr>
        <w:t xml:space="preserve"> l’ente presenta un disavanzo di competenza indicare le cause principali....</w:t>
      </w:r>
    </w:p>
    <w:p w14:paraId="4FF1D753" w14:textId="77777777" w:rsidR="0080059A" w:rsidRPr="00DE4B3C" w:rsidRDefault="0080059A" w:rsidP="0080059A">
      <w:pPr>
        <w:pStyle w:val="Corpodeltesto3"/>
        <w:spacing w:before="120"/>
        <w:rPr>
          <w:rFonts w:cs="Arial"/>
          <w:i/>
          <w:color w:val="00B0F0"/>
        </w:rPr>
      </w:pPr>
    </w:p>
    <w:p w14:paraId="0BDE727B" w14:textId="77777777" w:rsidR="0080059A" w:rsidRDefault="0080059A" w:rsidP="0080059A">
      <w:pPr>
        <w:numPr>
          <w:ilvl w:val="12"/>
          <w:numId w:val="0"/>
        </w:numPr>
        <w:spacing w:before="120"/>
        <w:rPr>
          <w:rFonts w:cs="Arial"/>
          <w:sz w:val="20"/>
        </w:rPr>
      </w:pPr>
      <w:r>
        <w:rPr>
          <w:rFonts w:cs="Arial"/>
          <w:sz w:val="20"/>
        </w:rPr>
        <w:t xml:space="preserve">L’equilibrio di bilancio presenta un saldo pari ad </w:t>
      </w:r>
      <w:r w:rsidRPr="00C424FC">
        <w:rPr>
          <w:rFonts w:cs="Arial"/>
          <w:sz w:val="20"/>
        </w:rPr>
        <w:t xml:space="preserve"> Euro …………</w:t>
      </w:r>
      <w:r>
        <w:rPr>
          <w:rFonts w:cs="Arial"/>
          <w:sz w:val="20"/>
        </w:rPr>
        <w:t xml:space="preserve">, mentre l’equilibrio complessivo presenta un saldo pari ad </w:t>
      </w:r>
      <w:r w:rsidRPr="00C424FC">
        <w:rPr>
          <w:rFonts w:cs="Arial"/>
          <w:sz w:val="20"/>
        </w:rPr>
        <w:t xml:space="preserve"> Euro …………</w:t>
      </w:r>
      <w:r>
        <w:rPr>
          <w:rFonts w:cs="Arial"/>
          <w:sz w:val="20"/>
        </w:rPr>
        <w:t xml:space="preserve"> come di seguito rappresentato:</w:t>
      </w:r>
    </w:p>
    <w:p w14:paraId="6FDA9EAA" w14:textId="77777777" w:rsidR="0080059A" w:rsidRDefault="0080059A" w:rsidP="0080059A">
      <w:pPr>
        <w:numPr>
          <w:ilvl w:val="12"/>
          <w:numId w:val="0"/>
        </w:numPr>
        <w:spacing w:before="120"/>
        <w:rPr>
          <w:rFonts w:cs="Arial"/>
          <w:sz w:val="20"/>
        </w:rPr>
      </w:pPr>
    </w:p>
    <w:bookmarkStart w:id="21" w:name="_MON_1645620081"/>
    <w:bookmarkEnd w:id="21"/>
    <w:p w14:paraId="36C1E804" w14:textId="64BF281C" w:rsidR="0080059A" w:rsidRPr="00C424FC" w:rsidRDefault="00AC4FE2" w:rsidP="0080059A">
      <w:pPr>
        <w:numPr>
          <w:ilvl w:val="12"/>
          <w:numId w:val="0"/>
        </w:numPr>
        <w:spacing w:before="120"/>
        <w:rPr>
          <w:rFonts w:cs="Arial"/>
          <w:sz w:val="20"/>
        </w:rPr>
      </w:pPr>
      <w:r>
        <w:rPr>
          <w:rFonts w:cs="Arial"/>
          <w:sz w:val="20"/>
        </w:rPr>
        <w:object w:dxaOrig="8669" w:dyaOrig="2919" w14:anchorId="4427CE46">
          <v:shape id="_x0000_i1036" type="#_x0000_t75" style="width:432.6pt;height:145.8pt" o:ole="">
            <v:imagedata r:id="rId34" o:title=""/>
          </v:shape>
          <o:OLEObject Type="Embed" ProgID="Excel.Sheet.12" ShapeID="_x0000_i1036" DrawAspect="Content" ObjectID="_1649080924" r:id="rId35"/>
        </w:object>
      </w:r>
    </w:p>
    <w:p w14:paraId="47EEC3AF" w14:textId="77777777" w:rsidR="0080059A" w:rsidRPr="0011065E" w:rsidRDefault="0080059A" w:rsidP="0080059A">
      <w:pPr>
        <w:pStyle w:val="Titolo3"/>
        <w:rPr>
          <w:rFonts w:cs="Arial"/>
        </w:rPr>
      </w:pPr>
      <w:bookmarkStart w:id="22" w:name="_Toc35106684"/>
      <w:r>
        <w:rPr>
          <w:rFonts w:cs="Arial"/>
        </w:rPr>
        <w:t>Conciliazione tra risultato della gestione di competenza e il risultato di amministrazione</w:t>
      </w:r>
      <w:bookmarkEnd w:id="22"/>
    </w:p>
    <w:p w14:paraId="2DD5EF6F" w14:textId="77777777" w:rsidR="0080059A" w:rsidRPr="00C424FC" w:rsidRDefault="0080059A" w:rsidP="0080059A">
      <w:pPr>
        <w:numPr>
          <w:ilvl w:val="12"/>
          <w:numId w:val="0"/>
        </w:numPr>
        <w:spacing w:before="120"/>
        <w:rPr>
          <w:rFonts w:cs="Arial"/>
          <w:sz w:val="20"/>
        </w:rPr>
      </w:pPr>
      <w:r w:rsidRPr="00C424FC">
        <w:rPr>
          <w:rFonts w:cs="Arial"/>
          <w:sz w:val="20"/>
        </w:rPr>
        <w:t xml:space="preserve">Il risultato della gestione di competenza </w:t>
      </w:r>
      <w:r>
        <w:rPr>
          <w:rFonts w:cs="Arial"/>
          <w:sz w:val="20"/>
        </w:rPr>
        <w:t>si concilia con quello di amministrazione,</w:t>
      </w:r>
      <w:r w:rsidRPr="00C424FC">
        <w:rPr>
          <w:rFonts w:cs="Arial"/>
          <w:sz w:val="20"/>
        </w:rPr>
        <w:t xml:space="preserve"> come risulta dai seguenti elementi:</w:t>
      </w:r>
    </w:p>
    <w:bookmarkStart w:id="23" w:name="_MON_1645620185"/>
    <w:bookmarkEnd w:id="23"/>
    <w:p w14:paraId="034F4D85" w14:textId="5B0803DD" w:rsidR="0080059A" w:rsidRPr="00C424FC" w:rsidRDefault="00247707" w:rsidP="0080059A">
      <w:pPr>
        <w:pStyle w:val="Corpodeltesto3"/>
        <w:spacing w:before="120"/>
        <w:jc w:val="center"/>
        <w:rPr>
          <w:rFonts w:cs="Arial"/>
          <w:b/>
        </w:rPr>
      </w:pPr>
      <w:r>
        <w:rPr>
          <w:rFonts w:cs="Arial"/>
          <w:b/>
          <w:noProof/>
        </w:rPr>
        <w:object w:dxaOrig="6465" w:dyaOrig="5715" w14:anchorId="38A8D0E5">
          <v:shape id="_x0000_i1037" type="#_x0000_t75" style="width:323.4pt;height:285.6pt" o:ole="">
            <v:imagedata r:id="rId36" o:title=""/>
          </v:shape>
          <o:OLEObject Type="Embed" ProgID="Excel.Sheet.12" ShapeID="_x0000_i1037" DrawAspect="Content" ObjectID="_1649080925" r:id="rId37"/>
        </w:object>
      </w:r>
    </w:p>
    <w:p w14:paraId="145D92C7" w14:textId="77777777" w:rsidR="0080059A" w:rsidRDefault="0080059A" w:rsidP="0080059A">
      <w:pPr>
        <w:pStyle w:val="Corpodeltesto3"/>
        <w:spacing w:before="120"/>
        <w:jc w:val="left"/>
        <w:rPr>
          <w:rFonts w:cs="Arial"/>
        </w:rPr>
      </w:pPr>
    </w:p>
    <w:p w14:paraId="64D49D42" w14:textId="77777777" w:rsidR="0080059A" w:rsidRPr="00833256" w:rsidRDefault="0080059A" w:rsidP="0080059A">
      <w:pPr>
        <w:pStyle w:val="Corpodeltesto3"/>
        <w:spacing w:before="120"/>
        <w:jc w:val="left"/>
        <w:rPr>
          <w:rFonts w:cs="Arial"/>
        </w:rPr>
      </w:pPr>
      <w:r w:rsidRPr="00833256">
        <w:rPr>
          <w:rFonts w:cs="Arial"/>
        </w:rPr>
        <w:t xml:space="preserve">Per quanto riguarda il grado di attendibilità delle previsioni </w:t>
      </w:r>
      <w:r>
        <w:rPr>
          <w:rFonts w:cs="Arial"/>
        </w:rPr>
        <w:t>e della capacità di riscossione delle entrate finali</w:t>
      </w:r>
      <w:r w:rsidRPr="00833256">
        <w:rPr>
          <w:rFonts w:cs="Arial"/>
        </w:rPr>
        <w:t xml:space="preserve"> emerge che:</w:t>
      </w:r>
    </w:p>
    <w:bookmarkStart w:id="24" w:name="_MON_1645620256"/>
    <w:bookmarkEnd w:id="24"/>
    <w:p w14:paraId="4BA1C9F6" w14:textId="0EF2AD7A" w:rsidR="0080059A" w:rsidRPr="00833256" w:rsidRDefault="00247707" w:rsidP="0080059A">
      <w:pPr>
        <w:pStyle w:val="Corpodeltesto3"/>
        <w:spacing w:before="120"/>
        <w:jc w:val="center"/>
        <w:rPr>
          <w:rFonts w:cs="Arial"/>
        </w:rPr>
      </w:pPr>
      <w:r>
        <w:rPr>
          <w:rFonts w:cs="Arial"/>
          <w:noProof/>
        </w:rPr>
        <w:object w:dxaOrig="8121" w:dyaOrig="4482" w14:anchorId="0251F416">
          <v:shape id="_x0000_i1038" type="#_x0000_t75" style="width:405.6pt;height:224.4pt" o:ole="">
            <v:imagedata r:id="rId38" o:title=""/>
          </v:shape>
          <o:OLEObject Type="Embed" ProgID="Excel.Sheet.12" ShapeID="_x0000_i1038" DrawAspect="Content" ObjectID="_1649080926" r:id="rId39"/>
        </w:object>
      </w:r>
    </w:p>
    <w:p w14:paraId="18CDCC2B" w14:textId="77777777" w:rsidR="0080059A" w:rsidRPr="00833256" w:rsidRDefault="0080059A" w:rsidP="0080059A">
      <w:pPr>
        <w:pStyle w:val="Corpodeltesto3"/>
        <w:spacing w:before="120"/>
        <w:rPr>
          <w:rFonts w:cs="Arial"/>
        </w:rPr>
      </w:pPr>
      <w:r w:rsidRPr="00C60355">
        <w:rPr>
          <w:rFonts w:cs="Arial"/>
          <w:i/>
          <w:color w:val="00B0F0"/>
        </w:rPr>
        <w:t>Motivare eventuali scostamenti significativi</w:t>
      </w:r>
      <w:r w:rsidRPr="00833256">
        <w:rPr>
          <w:rFonts w:cs="Arial"/>
        </w:rPr>
        <w:t>……..</w:t>
      </w:r>
    </w:p>
    <w:p w14:paraId="2A1E5362" w14:textId="77777777" w:rsidR="0080059A" w:rsidRPr="007C144B" w:rsidRDefault="0080059A" w:rsidP="0080059A">
      <w:pPr>
        <w:pStyle w:val="Corpodeltesto3"/>
        <w:spacing w:before="120"/>
        <w:rPr>
          <w:rFonts w:cs="Arial"/>
        </w:rPr>
      </w:pPr>
      <w:r w:rsidRPr="007C144B">
        <w:rPr>
          <w:rFonts w:cs="Arial"/>
        </w:rPr>
        <w:t>Nel 201</w:t>
      </w:r>
      <w:r>
        <w:rPr>
          <w:rFonts w:cs="Arial"/>
        </w:rPr>
        <w:t>9</w:t>
      </w:r>
      <w:r w:rsidRPr="007C144B">
        <w:rPr>
          <w:rFonts w:cs="Arial"/>
        </w:rPr>
        <w:t>, l’</w:t>
      </w:r>
      <w:r>
        <w:rPr>
          <w:rFonts w:cs="Arial"/>
        </w:rPr>
        <w:t>O</w:t>
      </w:r>
      <w:r w:rsidRPr="007C144B">
        <w:rPr>
          <w:rFonts w:cs="Arial"/>
        </w:rPr>
        <w:t xml:space="preserve">rgano di revisione, nello svolgimento dell’attività di vigilanza sulla regolarità dei rapporti finanziari tra Ente locale e concessionario della riscossione ai sensi dell’art. 239, co. 1, lett. c), del TUEL, </w:t>
      </w:r>
      <w:r w:rsidRPr="0082708A">
        <w:rPr>
          <w:rFonts w:cs="Arial"/>
          <w:b/>
          <w:i/>
        </w:rPr>
        <w:t>ha rilevato/non ha rilevato</w:t>
      </w:r>
      <w:r w:rsidRPr="007C144B">
        <w:rPr>
          <w:rFonts w:cs="Arial"/>
        </w:rPr>
        <w:t xml:space="preserve"> irregolarità e/o suggerito misure correttive non adottate dall’Ente</w:t>
      </w:r>
      <w:r>
        <w:rPr>
          <w:rFonts w:cs="Arial"/>
        </w:rPr>
        <w:t>.</w:t>
      </w:r>
    </w:p>
    <w:p w14:paraId="68718E32" w14:textId="77777777" w:rsidR="0080059A" w:rsidRPr="007C144B" w:rsidRDefault="0080059A" w:rsidP="0080059A">
      <w:pPr>
        <w:pStyle w:val="Corpodeltesto3"/>
        <w:spacing w:before="120"/>
        <w:jc w:val="left"/>
        <w:rPr>
          <w:rFonts w:cs="Arial"/>
        </w:rPr>
      </w:pPr>
      <w:r>
        <w:rPr>
          <w:rFonts w:cs="Arial"/>
        </w:rPr>
        <w:t>L’Organo di revisione ha verificato che il</w:t>
      </w:r>
      <w:r w:rsidRPr="007C144B">
        <w:rPr>
          <w:rFonts w:cs="Arial"/>
        </w:rPr>
        <w:t xml:space="preserve"> concessionario </w:t>
      </w:r>
      <w:r>
        <w:rPr>
          <w:rFonts w:cs="Arial"/>
        </w:rPr>
        <w:t>abbia</w:t>
      </w:r>
      <w:r w:rsidRPr="007C144B">
        <w:rPr>
          <w:rFonts w:cs="Arial"/>
        </w:rPr>
        <w:t xml:space="preserve"> riversato il riscosso nel conto di tesoreria dell’Ente locale con la periodicità stabilita dall’art. 7, co. 2, lett. gg-septies) del d.l. n. 70/2011, convertito dalla l. n. 106/2011 e s.m.i</w:t>
      </w:r>
      <w:r>
        <w:rPr>
          <w:rFonts w:cs="Arial"/>
        </w:rPr>
        <w:t>.</w:t>
      </w:r>
    </w:p>
    <w:p w14:paraId="67690BD3" w14:textId="77777777" w:rsidR="0080059A" w:rsidRDefault="0080059A" w:rsidP="0080059A">
      <w:pPr>
        <w:rPr>
          <w:rFonts w:cs="Arial"/>
          <w:sz w:val="20"/>
        </w:rPr>
      </w:pPr>
      <w:r w:rsidRPr="00C424FC">
        <w:rPr>
          <w:rFonts w:cs="Arial"/>
          <w:sz w:val="20"/>
        </w:rPr>
        <w:t>La gestione della parte corrente, distinta dalla parte in conto capitale, integrata con l’applicazione a bilancio dell’avanzo / disavanzo derivante dagli esercizi precedenti, presenta per l’anno 201</w:t>
      </w:r>
      <w:r>
        <w:rPr>
          <w:rFonts w:cs="Arial"/>
          <w:sz w:val="20"/>
        </w:rPr>
        <w:t>9)</w:t>
      </w:r>
      <w:r w:rsidRPr="00C424FC">
        <w:rPr>
          <w:rFonts w:cs="Arial"/>
          <w:sz w:val="20"/>
        </w:rPr>
        <w:t xml:space="preserve"> la seguente situazione:</w:t>
      </w:r>
    </w:p>
    <w:p w14:paraId="43F77A90" w14:textId="77777777" w:rsidR="00B23452" w:rsidRDefault="00B23452" w:rsidP="0080059A">
      <w:pPr>
        <w:rPr>
          <w:rFonts w:cs="Arial"/>
          <w:sz w:val="20"/>
        </w:rPr>
      </w:pPr>
    </w:p>
    <w:p w14:paraId="0825C926" w14:textId="77777777" w:rsidR="00B23452" w:rsidRPr="009C68D5" w:rsidRDefault="00B23452" w:rsidP="0080059A">
      <w:pPr>
        <w:rPr>
          <w:rFonts w:cs="Arial"/>
          <w:sz w:val="28"/>
          <w:szCs w:val="28"/>
        </w:rPr>
      </w:pPr>
    </w:p>
    <w:bookmarkStart w:id="25" w:name="_MON_1486893043"/>
    <w:bookmarkEnd w:id="15"/>
    <w:bookmarkEnd w:id="25"/>
    <w:bookmarkStart w:id="26" w:name="_MON_1456158071"/>
    <w:bookmarkEnd w:id="26"/>
    <w:p w14:paraId="2CA25A52" w14:textId="52EC5489" w:rsidR="006E3A3A" w:rsidRDefault="00247707">
      <w:pPr>
        <w:rPr>
          <w:rFonts w:cs="Arial"/>
          <w:sz w:val="20"/>
        </w:rPr>
      </w:pPr>
      <w:r>
        <w:rPr>
          <w:rFonts w:cs="Arial"/>
          <w:sz w:val="20"/>
        </w:rPr>
        <w:object w:dxaOrig="14348" w:dyaOrig="18549" w14:anchorId="6F642174">
          <v:shape id="_x0000_i1039" type="#_x0000_t75" style="width:473.4pt;height:612pt" o:ole="">
            <v:imagedata r:id="rId40" o:title=""/>
          </v:shape>
          <o:OLEObject Type="Embed" ProgID="Excel.Sheet.12" ShapeID="_x0000_i1039" DrawAspect="Content" ObjectID="_1649080927" r:id="rId41"/>
        </w:object>
      </w:r>
    </w:p>
    <w:p w14:paraId="6B6FD95F" w14:textId="77777777" w:rsidR="00BE7207" w:rsidRDefault="00BE7207">
      <w:pPr>
        <w:rPr>
          <w:rFonts w:cs="Arial"/>
          <w:sz w:val="20"/>
        </w:rPr>
      </w:pPr>
    </w:p>
    <w:bookmarkStart w:id="27" w:name="_MON_1645621215"/>
    <w:bookmarkEnd w:id="27"/>
    <w:p w14:paraId="3CF30CB2" w14:textId="68A6FA05" w:rsidR="00BE7207" w:rsidRDefault="005E46EF">
      <w:pPr>
        <w:rPr>
          <w:rFonts w:cs="Arial"/>
          <w:sz w:val="20"/>
        </w:rPr>
      </w:pPr>
      <w:r>
        <w:rPr>
          <w:rFonts w:cs="Arial"/>
          <w:sz w:val="20"/>
        </w:rPr>
        <w:object w:dxaOrig="16335" w:dyaOrig="18480" w14:anchorId="20ABAC28">
          <v:shape id="_x0000_i1040" type="#_x0000_t75" style="width:468.6pt;height:531.6pt" o:ole="">
            <v:imagedata r:id="rId42" o:title=""/>
          </v:shape>
          <o:OLEObject Type="Embed" ProgID="Excel.Sheet.12" ShapeID="_x0000_i1040" DrawAspect="Content" ObjectID="_1649080928" r:id="rId43"/>
        </w:object>
      </w:r>
    </w:p>
    <w:bookmarkStart w:id="28" w:name="_MON_1645621423"/>
    <w:bookmarkEnd w:id="28"/>
    <w:p w14:paraId="533AD3D1" w14:textId="0FF30FA6" w:rsidR="00BE7207" w:rsidRDefault="005E46EF">
      <w:pPr>
        <w:rPr>
          <w:rFonts w:cs="Arial"/>
          <w:sz w:val="20"/>
        </w:rPr>
      </w:pPr>
      <w:r>
        <w:rPr>
          <w:rFonts w:cs="Arial"/>
          <w:sz w:val="20"/>
        </w:rPr>
        <w:object w:dxaOrig="14348" w:dyaOrig="3705" w14:anchorId="434C44C1">
          <v:shape id="_x0000_i1041" type="#_x0000_t75" style="width:469.2pt;height:120.6pt" o:ole="">
            <v:imagedata r:id="rId44" o:title=""/>
          </v:shape>
          <o:OLEObject Type="Embed" ProgID="Excel.Sheet.12" ShapeID="_x0000_i1041" DrawAspect="Content" ObjectID="_1649080929" r:id="rId45"/>
        </w:object>
      </w:r>
    </w:p>
    <w:p w14:paraId="12DCD9E3" w14:textId="5858EDD3" w:rsidR="00BE7207" w:rsidRDefault="006376DF">
      <w:pPr>
        <w:rPr>
          <w:rFonts w:cs="Arial"/>
          <w:sz w:val="20"/>
        </w:rPr>
      </w:pPr>
      <w:r>
        <w:rPr>
          <w:rFonts w:cs="Arial"/>
          <w:sz w:val="20"/>
        </w:rPr>
        <w:object w:dxaOrig="19983" w:dyaOrig="15940" w14:anchorId="458F1B35">
          <v:shape id="_x0000_i1042" type="#_x0000_t75" style="width:478.8pt;height:381pt" o:ole="">
            <v:imagedata r:id="rId46" o:title=""/>
          </v:shape>
          <o:OLEObject Type="Embed" ProgID="Excel.Sheet.12" ShapeID="_x0000_i1042" DrawAspect="Content" ObjectID="_1649080930" r:id="rId47"/>
        </w:object>
      </w:r>
    </w:p>
    <w:p w14:paraId="3D9F8E97" w14:textId="023CDFF3" w:rsidR="00BE7207" w:rsidRDefault="006376DF">
      <w:pPr>
        <w:rPr>
          <w:rFonts w:cs="Arial"/>
          <w:sz w:val="20"/>
        </w:rPr>
      </w:pPr>
      <w:r>
        <w:rPr>
          <w:rFonts w:cs="Arial"/>
          <w:sz w:val="20"/>
        </w:rPr>
        <w:object w:dxaOrig="28039" w:dyaOrig="15957" w14:anchorId="64F3D58B">
          <v:shape id="_x0000_i1043" type="#_x0000_t75" style="width:478.2pt;height:271.8pt" o:ole="">
            <v:imagedata r:id="rId48" o:title=""/>
          </v:shape>
          <o:OLEObject Type="Embed" ProgID="Excel.Sheet.12" ShapeID="_x0000_i1043" DrawAspect="Content" ObjectID="_1649080931" r:id="rId49"/>
        </w:object>
      </w:r>
    </w:p>
    <w:bookmarkStart w:id="29" w:name="_MON_1645622118"/>
    <w:bookmarkEnd w:id="29"/>
    <w:p w14:paraId="2D2E0861" w14:textId="3B125592" w:rsidR="00BE7207" w:rsidRDefault="006376DF">
      <w:pPr>
        <w:rPr>
          <w:rFonts w:cs="Arial"/>
          <w:sz w:val="20"/>
        </w:rPr>
      </w:pPr>
      <w:r>
        <w:rPr>
          <w:rFonts w:cs="Arial"/>
          <w:sz w:val="20"/>
        </w:rPr>
        <w:object w:dxaOrig="12105" w:dyaOrig="10050" w14:anchorId="5B50317C">
          <v:shape id="_x0000_i1044" type="#_x0000_t75" style="width:416.4pt;height:345.6pt" o:ole="">
            <v:imagedata r:id="rId50" o:title=""/>
          </v:shape>
          <o:OLEObject Type="Embed" ProgID="Excel.Sheet.12" ShapeID="_x0000_i1044" DrawAspect="Content" ObjectID="_1649080932" r:id="rId51"/>
        </w:object>
      </w:r>
    </w:p>
    <w:p w14:paraId="5A043CB1" w14:textId="77777777" w:rsidR="00BE7207" w:rsidRDefault="00BE7207">
      <w:pPr>
        <w:rPr>
          <w:rFonts w:cs="Arial"/>
          <w:sz w:val="20"/>
        </w:rPr>
      </w:pPr>
    </w:p>
    <w:p w14:paraId="6F9928C4" w14:textId="77777777" w:rsidR="00BE7207" w:rsidRDefault="00BE7207">
      <w:pPr>
        <w:rPr>
          <w:rFonts w:cs="Arial"/>
          <w:sz w:val="20"/>
        </w:rPr>
      </w:pPr>
    </w:p>
    <w:p w14:paraId="61BDD891" w14:textId="22450A63" w:rsidR="00BE7207" w:rsidRDefault="0081403D">
      <w:pPr>
        <w:rPr>
          <w:rFonts w:cs="Arial"/>
          <w:sz w:val="20"/>
        </w:rPr>
      </w:pPr>
      <w:r>
        <w:rPr>
          <w:rFonts w:cs="Arial"/>
          <w:sz w:val="20"/>
        </w:rPr>
        <w:object w:dxaOrig="20210" w:dyaOrig="14220" w14:anchorId="776EB7D1">
          <v:shape id="_x0000_i1045" type="#_x0000_t75" style="width:480pt;height:337.8pt" o:ole="">
            <v:imagedata r:id="rId52" o:title=""/>
          </v:shape>
          <o:OLEObject Type="Embed" ProgID="Excel.Sheet.12" ShapeID="_x0000_i1045" DrawAspect="Content" ObjectID="_1649080933" r:id="rId53"/>
        </w:object>
      </w:r>
    </w:p>
    <w:p w14:paraId="4B2A2C22" w14:textId="77777777" w:rsidR="009F183C" w:rsidRPr="0073709B" w:rsidRDefault="00757AA1" w:rsidP="0073709B">
      <w:pPr>
        <w:pStyle w:val="Titolo3"/>
        <w:rPr>
          <w:rFonts w:cs="Arial"/>
        </w:rPr>
      </w:pPr>
      <w:bookmarkStart w:id="30" w:name="_Toc35106685"/>
      <w:r w:rsidRPr="0073709B">
        <w:rPr>
          <w:rFonts w:cs="Arial"/>
        </w:rPr>
        <w:t>Evoluzione del Fondo pluriennale vincolato (FPV) nel corso dell’esercizio 201</w:t>
      </w:r>
      <w:r w:rsidR="000E0CC4">
        <w:rPr>
          <w:rFonts w:cs="Arial"/>
        </w:rPr>
        <w:t>9</w:t>
      </w:r>
      <w:bookmarkEnd w:id="30"/>
    </w:p>
    <w:p w14:paraId="2BEBFF0D" w14:textId="77777777" w:rsidR="009C68D5" w:rsidRDefault="009C68D5" w:rsidP="009C68D5">
      <w:pPr>
        <w:rPr>
          <w:rStyle w:val="Nessuno"/>
          <w:i/>
          <w:iCs/>
          <w:color w:val="00B0F0"/>
          <w:sz w:val="20"/>
        </w:rPr>
      </w:pPr>
      <w:r>
        <w:rPr>
          <w:rStyle w:val="Nessuno"/>
          <w:rFonts w:eastAsia="Arial Unicode MS" w:cs="Arial Unicode MS"/>
          <w:i/>
          <w:iCs/>
          <w:color w:val="00B0F0"/>
          <w:sz w:val="20"/>
        </w:rPr>
        <w:t>Il Fondo pluriennale vincolato nasce dall’applicazione del principio della competenza finanziaria di cui all’allegato 4/2 al D. Lgs.118/2011 per rendere evidente all’organo consiliare la distanza temporale intercorrente tra l’acquisizione dei finanziamenti e l’effettivo impiego di tali risorse.</w:t>
      </w:r>
    </w:p>
    <w:p w14:paraId="17A46261" w14:textId="77777777" w:rsidR="009C68D5" w:rsidRDefault="009C68D5" w:rsidP="009C68D5">
      <w:pPr>
        <w:rPr>
          <w:rStyle w:val="Nessuno"/>
          <w:color w:val="000000"/>
          <w:sz w:val="20"/>
        </w:rPr>
      </w:pPr>
      <w:r>
        <w:rPr>
          <w:rStyle w:val="Nessuno"/>
          <w:rFonts w:eastAsia="Arial Unicode MS" w:cs="Arial Unicode MS"/>
          <w:sz w:val="20"/>
        </w:rPr>
        <w:t>L’Organo di revisione ha verificato con la tecnica del campionamento:</w:t>
      </w:r>
    </w:p>
    <w:p w14:paraId="185ECFC0"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pPr>
      <w:r>
        <w:rPr>
          <w:rStyle w:val="Nessuno"/>
          <w:sz w:val="20"/>
        </w:rPr>
        <w:t>la fonte di finanziamento del FPV di parte corrente e di parte capitale;</w:t>
      </w:r>
    </w:p>
    <w:p w14:paraId="0854A82F"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la sussistenza dell’accertamento di entrata relativo a obbligazioni attive scadute ed esigibili che contribuiscono alla formazione del FPV;</w:t>
      </w:r>
    </w:p>
    <w:p w14:paraId="32C4C5BA"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la costituzione del FPV in presenza di obbligazioni giuridiche passive perfezionate;</w:t>
      </w:r>
    </w:p>
    <w:p w14:paraId="41E24251"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la corretta applicazione dell’art.183, comma 3 del TUEL in ordine al FPV riferito ai lavori pubblici;</w:t>
      </w:r>
    </w:p>
    <w:p w14:paraId="2016FDC9"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la formulazione di adeguati cronoprogrammi di spesa in ordine alla imputazione e reimputazione di impegni e di residui passivi coperti dal FPV;</w:t>
      </w:r>
    </w:p>
    <w:p w14:paraId="2D12D220" w14:textId="77777777" w:rsidR="009C68D5" w:rsidRP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Pr>
          <w:rStyle w:val="Nessuno"/>
          <w:sz w:val="20"/>
        </w:rPr>
        <w:t>l’esigibilità dei residui passivi coperti da FPV negli esercizi 2018-2019-2020 di riferimento;</w:t>
      </w:r>
    </w:p>
    <w:p w14:paraId="4613E1C1" w14:textId="77777777" w:rsidR="009C68D5" w:rsidRDefault="009C68D5" w:rsidP="00A82363">
      <w:pPr>
        <w:pStyle w:val="Paragrafoelenco"/>
        <w:widowControl/>
        <w:numPr>
          <w:ilvl w:val="0"/>
          <w:numId w:val="21"/>
        </w:numPr>
        <w:overflowPunct/>
        <w:autoSpaceDE/>
        <w:autoSpaceDN/>
        <w:adjustRightInd/>
        <w:spacing w:after="0"/>
        <w:contextualSpacing w:val="0"/>
        <w:textAlignment w:val="auto"/>
        <w:rPr>
          <w:sz w:val="20"/>
        </w:rPr>
      </w:pPr>
      <w:r w:rsidRPr="009C68D5">
        <w:rPr>
          <w:sz w:val="20"/>
        </w:rPr>
        <w:t>la sussistenza dell’impegno di spesa riguardanti gli incentivi per le funzioni tecniche di cui all’articolo 113 del d.lgs. 50 del 2016</w:t>
      </w:r>
    </w:p>
    <w:p w14:paraId="03C87193" w14:textId="77777777" w:rsidR="009C68D5" w:rsidRPr="009C68D5" w:rsidRDefault="009C68D5" w:rsidP="00E83293">
      <w:pPr>
        <w:pStyle w:val="Paragrafoelenco"/>
        <w:widowControl/>
        <w:overflowPunct/>
        <w:autoSpaceDE/>
        <w:autoSpaceDN/>
        <w:adjustRightInd/>
        <w:spacing w:after="0"/>
        <w:contextualSpacing w:val="0"/>
        <w:textAlignment w:val="auto"/>
        <w:rPr>
          <w:sz w:val="20"/>
        </w:rPr>
      </w:pPr>
    </w:p>
    <w:p w14:paraId="3BB9BA51" w14:textId="77777777" w:rsidR="009C68D5" w:rsidRDefault="009C68D5" w:rsidP="009C68D5">
      <w:pPr>
        <w:pStyle w:val="Corpodeltesto3"/>
        <w:spacing w:after="240"/>
        <w:rPr>
          <w:rStyle w:val="Nessuno"/>
        </w:rPr>
      </w:pPr>
      <w:r>
        <w:rPr>
          <w:rStyle w:val="Nessuno"/>
        </w:rPr>
        <w:t>La composizione del FPV finale 31/12/2019 è la seguente:</w:t>
      </w:r>
    </w:p>
    <w:p w14:paraId="5F2D8BD1" w14:textId="04F8C64E" w:rsidR="009C68D5" w:rsidRPr="000906E5" w:rsidRDefault="0081403D" w:rsidP="009C68D5">
      <w:pPr>
        <w:pStyle w:val="Corpodeltesto3"/>
        <w:spacing w:after="240"/>
        <w:rPr>
          <w:rStyle w:val="Nessuno"/>
          <w:color w:val="000000"/>
        </w:rPr>
      </w:pPr>
      <w:r>
        <w:rPr>
          <w:rStyle w:val="Nessuno"/>
        </w:rPr>
        <w:object w:dxaOrig="6160" w:dyaOrig="1179" w14:anchorId="56DC5901">
          <v:shape id="_x0000_i1046" type="#_x0000_t75" style="width:307.2pt;height:58.2pt" o:ole="">
            <v:imagedata r:id="rId54" o:title=""/>
          </v:shape>
          <o:OLEObject Type="Embed" ProgID="Excel.Sheet.12" ShapeID="_x0000_i1046" DrawAspect="Content" ObjectID="_1649080934" r:id="rId55"/>
        </w:object>
      </w:r>
    </w:p>
    <w:p w14:paraId="7159BB52" w14:textId="77777777" w:rsidR="009C68D5" w:rsidRDefault="009C68D5" w:rsidP="009C68D5">
      <w:pPr>
        <w:jc w:val="left"/>
        <w:rPr>
          <w:rStyle w:val="Nessuno"/>
          <w:sz w:val="20"/>
        </w:rPr>
      </w:pPr>
      <w:r>
        <w:rPr>
          <w:rStyle w:val="Nessuno"/>
          <w:sz w:val="20"/>
        </w:rPr>
        <w:t>L’alimentazione del Fondo Pluriennale Vincolato di parte corrente:</w:t>
      </w:r>
    </w:p>
    <w:p w14:paraId="1A74364C" w14:textId="0AA274E2" w:rsidR="009C68D5" w:rsidRDefault="0081403D" w:rsidP="009C68D5">
      <w:pPr>
        <w:jc w:val="left"/>
        <w:rPr>
          <w:rStyle w:val="Nessuno"/>
          <w:sz w:val="20"/>
        </w:rPr>
      </w:pPr>
      <w:r>
        <w:rPr>
          <w:noProof/>
          <w:sz w:val="20"/>
        </w:rPr>
        <w:object w:dxaOrig="7190" w:dyaOrig="5603" w14:anchorId="156AA9BE">
          <v:shape id="_x0000_i1047" type="#_x0000_t75" style="width:359.4pt;height:279.6pt" o:ole="">
            <v:imagedata r:id="rId56" o:title=""/>
          </v:shape>
          <o:OLEObject Type="Embed" ProgID="Excel.Sheet.12" ShapeID="_x0000_i1047" DrawAspect="Content" ObjectID="_1649080935" r:id="rId57"/>
        </w:object>
      </w:r>
    </w:p>
    <w:p w14:paraId="7753BEAC" w14:textId="77777777" w:rsidR="009C68D5" w:rsidRDefault="009C68D5" w:rsidP="009C68D5">
      <w:pPr>
        <w:jc w:val="left"/>
        <w:rPr>
          <w:rStyle w:val="Nessuno"/>
          <w:rFonts w:eastAsia="Arial" w:cs="Arial"/>
          <w:color w:val="000000"/>
          <w:sz w:val="20"/>
          <w:u w:color="000000"/>
        </w:rPr>
      </w:pPr>
    </w:p>
    <w:p w14:paraId="62C6CE1C" w14:textId="77777777" w:rsidR="009C68D5" w:rsidRPr="00E83293" w:rsidRDefault="00E83293" w:rsidP="00E83293">
      <w:pPr>
        <w:rPr>
          <w:rStyle w:val="Nessuno"/>
          <w:sz w:val="20"/>
        </w:rPr>
      </w:pPr>
      <w:r w:rsidRPr="00E83293">
        <w:rPr>
          <w:rStyle w:val="Nessuno"/>
          <w:sz w:val="20"/>
        </w:rPr>
        <w:t>I</w:t>
      </w:r>
      <w:r w:rsidR="00C27ECB" w:rsidRPr="00E83293">
        <w:rPr>
          <w:rStyle w:val="Nessuno"/>
          <w:sz w:val="20"/>
        </w:rPr>
        <w:t xml:space="preserve">l FPV in spesa c/capitale </w:t>
      </w:r>
      <w:r w:rsidR="00C27ECB" w:rsidRPr="00E83293">
        <w:rPr>
          <w:rStyle w:val="Nessuno"/>
          <w:b/>
          <w:bCs/>
          <w:sz w:val="20"/>
        </w:rPr>
        <w:t>è stato attivato</w:t>
      </w:r>
      <w:r w:rsidRPr="00E83293">
        <w:rPr>
          <w:rStyle w:val="Nessuno"/>
          <w:b/>
          <w:bCs/>
          <w:sz w:val="20"/>
        </w:rPr>
        <w:t>/non è stato attivato</w:t>
      </w:r>
      <w:r w:rsidR="00C27ECB" w:rsidRPr="00E83293">
        <w:rPr>
          <w:rStyle w:val="Nessuno"/>
          <w:sz w:val="20"/>
        </w:rPr>
        <w:t xml:space="preserve"> in presenza di entrambe le seguenti condizioni: entrata esigibile e tipologia di spesa rientrante nelle ipotesi di cui al punto 5.4 del principio applicato della contabilità finanziaria così come modificato dal DM 1</w:t>
      </w:r>
      <w:r>
        <w:rPr>
          <w:rStyle w:val="Nessuno"/>
          <w:sz w:val="20"/>
        </w:rPr>
        <w:t>°</w:t>
      </w:r>
      <w:r w:rsidR="00C27ECB" w:rsidRPr="00E83293">
        <w:rPr>
          <w:rStyle w:val="Nessuno"/>
          <w:sz w:val="20"/>
        </w:rPr>
        <w:t xml:space="preserve"> marzo</w:t>
      </w:r>
      <w:r>
        <w:rPr>
          <w:rStyle w:val="Nessuno"/>
          <w:sz w:val="20"/>
        </w:rPr>
        <w:t xml:space="preserve"> 2019.</w:t>
      </w:r>
    </w:p>
    <w:p w14:paraId="7FDDEB4C" w14:textId="77777777" w:rsidR="00C27ECB" w:rsidRPr="00E83293" w:rsidRDefault="00E83293" w:rsidP="00E83293">
      <w:pPr>
        <w:rPr>
          <w:rStyle w:val="Nessuno"/>
          <w:sz w:val="20"/>
        </w:rPr>
      </w:pPr>
      <w:r>
        <w:rPr>
          <w:rStyle w:val="Nessuno"/>
          <w:sz w:val="20"/>
        </w:rPr>
        <w:t>L</w:t>
      </w:r>
      <w:r w:rsidR="00C27ECB" w:rsidRPr="00E83293">
        <w:rPr>
          <w:rStyle w:val="Nessuno"/>
          <w:sz w:val="20"/>
        </w:rPr>
        <w:t xml:space="preserve">a reimputazione degli impegni, secondo il criterio dell’esigibilità, coperti dal FPV determinato alla data del 1° gennaio 2019, </w:t>
      </w:r>
      <w:r w:rsidR="00C27ECB" w:rsidRPr="00E83293">
        <w:rPr>
          <w:rStyle w:val="Nessuno"/>
          <w:b/>
          <w:bCs/>
          <w:sz w:val="20"/>
        </w:rPr>
        <w:t>è conforme</w:t>
      </w:r>
      <w:r w:rsidRPr="00E83293">
        <w:rPr>
          <w:rStyle w:val="Nessuno"/>
          <w:b/>
          <w:bCs/>
          <w:sz w:val="20"/>
        </w:rPr>
        <w:t>/non è conforme</w:t>
      </w:r>
      <w:r w:rsidR="00C27ECB" w:rsidRPr="00E83293">
        <w:rPr>
          <w:rStyle w:val="Nessuno"/>
          <w:sz w:val="20"/>
        </w:rPr>
        <w:t xml:space="preserve"> all’evoluzione dei cronoprogrammi di spesa</w:t>
      </w:r>
      <w:r>
        <w:rPr>
          <w:rStyle w:val="Nessuno"/>
          <w:sz w:val="20"/>
        </w:rPr>
        <w:t>.</w:t>
      </w:r>
    </w:p>
    <w:p w14:paraId="7F98CEB9" w14:textId="77777777" w:rsidR="009C68D5" w:rsidRDefault="009C68D5" w:rsidP="009C68D5">
      <w:pPr>
        <w:jc w:val="left"/>
        <w:rPr>
          <w:rStyle w:val="Nessuno"/>
          <w:sz w:val="20"/>
        </w:rPr>
      </w:pPr>
      <w:r>
        <w:rPr>
          <w:rStyle w:val="Nessuno"/>
          <w:sz w:val="20"/>
        </w:rPr>
        <w:t>L’alimentazione del Fondo Pluriennale Vincolato di parte capitale:</w:t>
      </w:r>
    </w:p>
    <w:p w14:paraId="243F82D3" w14:textId="603D22E9" w:rsidR="009C68D5" w:rsidRDefault="0081403D" w:rsidP="009C68D5">
      <w:pPr>
        <w:jc w:val="left"/>
        <w:rPr>
          <w:rStyle w:val="Nessuno"/>
          <w:i/>
          <w:iCs/>
          <w:color w:val="548DD4"/>
          <w:sz w:val="20"/>
        </w:rPr>
      </w:pPr>
      <w:r>
        <w:rPr>
          <w:rStyle w:val="Nessuno"/>
          <w:i/>
          <w:iCs/>
          <w:color w:val="548DD4"/>
          <w:sz w:val="20"/>
        </w:rPr>
        <w:object w:dxaOrig="7190" w:dyaOrig="4309" w14:anchorId="24712DFF">
          <v:shape id="_x0000_i1048" type="#_x0000_t75" style="width:359.4pt;height:215.4pt" o:ole="">
            <v:imagedata r:id="rId58" o:title=""/>
          </v:shape>
          <o:OLEObject Type="Embed" ProgID="Excel.Sheet.12" ShapeID="_x0000_i1048" DrawAspect="Content" ObjectID="_1649080936" r:id="rId59"/>
        </w:object>
      </w:r>
    </w:p>
    <w:p w14:paraId="338A969E" w14:textId="77777777" w:rsidR="00222D0E" w:rsidRDefault="00222D0E" w:rsidP="009C68D5">
      <w:pPr>
        <w:pStyle w:val="Titolo3"/>
        <w:rPr>
          <w:rStyle w:val="Nessuno"/>
          <w:rFonts w:eastAsia="Arial Unicode MS" w:cs="Arial Unicode MS"/>
        </w:rPr>
      </w:pPr>
      <w:bookmarkStart w:id="31" w:name="_Toc7"/>
    </w:p>
    <w:p w14:paraId="66C10D8D" w14:textId="77777777" w:rsidR="009C68D5" w:rsidRDefault="009C68D5" w:rsidP="009C68D5">
      <w:pPr>
        <w:pStyle w:val="Titolo3"/>
        <w:rPr>
          <w:rStyle w:val="Nessuno"/>
        </w:rPr>
      </w:pPr>
      <w:bookmarkStart w:id="32" w:name="_Toc35106686"/>
      <w:r>
        <w:rPr>
          <w:rStyle w:val="Nessuno"/>
          <w:rFonts w:eastAsia="Arial Unicode MS" w:cs="Arial Unicode MS"/>
        </w:rPr>
        <w:t>Risultato di amministrazione</w:t>
      </w:r>
      <w:bookmarkEnd w:id="31"/>
      <w:bookmarkEnd w:id="32"/>
    </w:p>
    <w:p w14:paraId="1731D87B" w14:textId="77777777" w:rsidR="009C68D5" w:rsidRDefault="009C68D5" w:rsidP="009C68D5">
      <w:pPr>
        <w:spacing w:before="120"/>
        <w:rPr>
          <w:rStyle w:val="Nessuno"/>
          <w:sz w:val="20"/>
        </w:rPr>
      </w:pPr>
      <w:r>
        <w:rPr>
          <w:rStyle w:val="Nessuno"/>
          <w:sz w:val="20"/>
        </w:rPr>
        <w:t>L’Organo di revisione ha verificato e attesta che:</w:t>
      </w:r>
    </w:p>
    <w:p w14:paraId="6E4A9CA1" w14:textId="77777777" w:rsidR="009C68D5" w:rsidRDefault="009C68D5" w:rsidP="00A82363">
      <w:pPr>
        <w:pStyle w:val="Paragrafoelenco"/>
        <w:numPr>
          <w:ilvl w:val="0"/>
          <w:numId w:val="22"/>
        </w:numPr>
        <w:overflowPunct/>
        <w:autoSpaceDE/>
        <w:autoSpaceDN/>
        <w:adjustRightInd/>
        <w:spacing w:before="120"/>
        <w:contextualSpacing w:val="0"/>
        <w:textAlignment w:val="auto"/>
      </w:pPr>
      <w:r>
        <w:rPr>
          <w:rStyle w:val="Nessuno"/>
          <w:sz w:val="20"/>
        </w:rPr>
        <w:t xml:space="preserve">Il risultato di amministrazione dell’esercizio 2019, presenta un </w:t>
      </w:r>
      <w:r>
        <w:rPr>
          <w:rStyle w:val="Nessuno"/>
          <w:b/>
          <w:bCs/>
          <w:i/>
          <w:iCs/>
          <w:sz w:val="20"/>
        </w:rPr>
        <w:t>avanzo / disavanzo</w:t>
      </w:r>
      <w:r>
        <w:rPr>
          <w:rStyle w:val="Nessuno"/>
          <w:sz w:val="20"/>
        </w:rPr>
        <w:t xml:space="preserve"> di Euro ……….., come risulta dai seguenti elementi:</w:t>
      </w:r>
    </w:p>
    <w:p w14:paraId="3F67C44D" w14:textId="77777777" w:rsidR="009C68D5" w:rsidRDefault="009C68D5" w:rsidP="009C68D5">
      <w:pPr>
        <w:spacing w:before="120"/>
        <w:rPr>
          <w:rStyle w:val="Nessuno"/>
        </w:rPr>
      </w:pPr>
    </w:p>
    <w:p w14:paraId="0AE28289" w14:textId="29BA9C76" w:rsidR="009C68D5" w:rsidRDefault="0081403D" w:rsidP="009C68D5">
      <w:pPr>
        <w:spacing w:before="120"/>
        <w:jc w:val="left"/>
        <w:rPr>
          <w:rStyle w:val="Nessuno"/>
          <w:sz w:val="20"/>
        </w:rPr>
      </w:pPr>
      <w:r>
        <w:rPr>
          <w:noProof/>
        </w:rPr>
        <w:object w:dxaOrig="15241" w:dyaOrig="7699" w14:anchorId="290A9F8A">
          <v:shape id="_x0000_i1049" type="#_x0000_t75" style="width:484.2pt;height:244.2pt" o:ole="">
            <v:imagedata r:id="rId60" o:title=""/>
          </v:shape>
          <o:OLEObject Type="Embed" ProgID="Excel.Sheet.12" ShapeID="_x0000_i1049" DrawAspect="Content" ObjectID="_1649080937" r:id="rId61"/>
        </w:object>
      </w:r>
    </w:p>
    <w:p w14:paraId="2EB67CF7" w14:textId="77777777" w:rsidR="009C68D5" w:rsidRDefault="009C68D5" w:rsidP="009C68D5">
      <w:pPr>
        <w:rPr>
          <w:rStyle w:val="Nessuno"/>
          <w:i/>
          <w:iCs/>
          <w:sz w:val="20"/>
        </w:rPr>
      </w:pPr>
      <w:r>
        <w:rPr>
          <w:rStyle w:val="Nessuno"/>
          <w:rFonts w:eastAsia="Arial Unicode MS" w:cs="Arial Unicode MS"/>
          <w:i/>
          <w:iCs/>
          <w:sz w:val="20"/>
        </w:rPr>
        <w:t>(eventuale)</w:t>
      </w:r>
    </w:p>
    <w:p w14:paraId="29E4D63D" w14:textId="77777777" w:rsidR="009C68D5" w:rsidRDefault="009C68D5" w:rsidP="009C68D5">
      <w:pPr>
        <w:spacing w:before="120"/>
        <w:rPr>
          <w:rStyle w:val="Nessuno"/>
          <w:sz w:val="20"/>
        </w:rPr>
      </w:pPr>
      <w:r>
        <w:rPr>
          <w:rStyle w:val="Nessuno"/>
          <w:sz w:val="20"/>
        </w:rPr>
        <w:t>Nel conto del tesoriere al 31/12/2019, sono indicati pagamenti per esecuzione forzata per euro…….e al finanziamento di tali pagamenti si è provveduto come segue……….</w:t>
      </w:r>
    </w:p>
    <w:p w14:paraId="4AFBB914" w14:textId="77777777" w:rsidR="009C68D5" w:rsidRDefault="009C68D5" w:rsidP="009C68D5">
      <w:pPr>
        <w:rPr>
          <w:rStyle w:val="Nessuno"/>
          <w:i/>
          <w:iCs/>
          <w:sz w:val="20"/>
        </w:rPr>
      </w:pPr>
      <w:r>
        <w:rPr>
          <w:rStyle w:val="Nessuno"/>
          <w:rFonts w:eastAsia="Arial Unicode MS" w:cs="Arial Unicode MS"/>
          <w:i/>
          <w:iCs/>
          <w:sz w:val="20"/>
        </w:rPr>
        <w:t>(eventuale)</w:t>
      </w:r>
    </w:p>
    <w:p w14:paraId="35F802B7" w14:textId="77777777" w:rsidR="009C68D5" w:rsidRDefault="009C68D5" w:rsidP="009C68D5">
      <w:pPr>
        <w:spacing w:before="120"/>
        <w:rPr>
          <w:rStyle w:val="Nessuno"/>
          <w:sz w:val="20"/>
        </w:rPr>
      </w:pPr>
      <w:r>
        <w:rPr>
          <w:rStyle w:val="Nessuno"/>
          <w:sz w:val="20"/>
        </w:rPr>
        <w:t>Nei residui attivi sono compresi euro …….. derivanti da accertamenti di tributi effettuati sulla base di stima del Dipartimento finanze.</w:t>
      </w:r>
    </w:p>
    <w:p w14:paraId="068D0724" w14:textId="77777777" w:rsidR="009C68D5" w:rsidRDefault="009C68D5" w:rsidP="00A82363">
      <w:pPr>
        <w:pStyle w:val="Paragrafoelenco"/>
        <w:numPr>
          <w:ilvl w:val="0"/>
          <w:numId w:val="22"/>
        </w:numPr>
        <w:overflowPunct/>
        <w:autoSpaceDE/>
        <w:autoSpaceDN/>
        <w:adjustRightInd/>
        <w:contextualSpacing w:val="0"/>
        <w:textAlignment w:val="auto"/>
      </w:pPr>
      <w:r>
        <w:rPr>
          <w:rStyle w:val="Nessuno"/>
          <w:sz w:val="20"/>
        </w:rPr>
        <w:t>Il risultato di amministrazione nell’ultimo triennio ha avuto la seguente evoluzione:</w:t>
      </w:r>
    </w:p>
    <w:bookmarkStart w:id="33" w:name="_MON_1645622483"/>
    <w:bookmarkEnd w:id="33"/>
    <w:p w14:paraId="6B57AFB1" w14:textId="27F8351D" w:rsidR="009C68D5" w:rsidRDefault="0081403D" w:rsidP="009C68D5">
      <w:pPr>
        <w:rPr>
          <w:rStyle w:val="Nessuno"/>
          <w:i/>
          <w:iCs/>
          <w:color w:val="365F91"/>
          <w:sz w:val="18"/>
          <w:szCs w:val="18"/>
        </w:rPr>
      </w:pPr>
      <w:r>
        <w:rPr>
          <w:noProof/>
        </w:rPr>
        <w:object w:dxaOrig="11995" w:dyaOrig="2339" w14:anchorId="4BCF927F">
          <v:shape id="_x0000_i1050" type="#_x0000_t75" style="width:493.2pt;height:96pt" o:ole="">
            <v:imagedata r:id="rId62" o:title=""/>
          </v:shape>
          <o:OLEObject Type="Embed" ProgID="Excel.Sheet.12" ShapeID="_x0000_i1050" DrawAspect="Content" ObjectID="_1649080938" r:id="rId63"/>
        </w:object>
      </w:r>
    </w:p>
    <w:p w14:paraId="1DFBFB4F" w14:textId="77777777" w:rsidR="009C68D5" w:rsidRDefault="009C68D5" w:rsidP="009C68D5">
      <w:pPr>
        <w:rPr>
          <w:rStyle w:val="Nessuno"/>
          <w:color w:val="00B0F0"/>
          <w:sz w:val="20"/>
        </w:rPr>
      </w:pPr>
      <w:r>
        <w:rPr>
          <w:rStyle w:val="Nessuno"/>
          <w:rFonts w:eastAsia="Arial Unicode MS" w:cs="Arial Unicode MS"/>
          <w:i/>
          <w:iCs/>
          <w:color w:val="00B0F0"/>
          <w:sz w:val="18"/>
          <w:szCs w:val="18"/>
        </w:rPr>
        <w:t>Il fondo parte disponibile va espresso in valore positivo se il risultato di amministrazione è superiore alla sommatoria degli altri fondi. In tal caso, esso evidenzia la quota di avanzo disponibile. Va invece espresso in valore negativo se la sommatoria degli altri fondi è superiore al risultato di amministrazione poiché, in tal caso, esso evidenzia la quota di disavanzo applicata (o da applicare) obbligatoriamente al bilancio di previsione per ricostituire integralmente la parte vincolata, la parte accantonata e la parte destinata.</w:t>
      </w:r>
    </w:p>
    <w:p w14:paraId="66E4CFA7" w14:textId="77777777" w:rsidR="009C68D5" w:rsidRDefault="009C68D5" w:rsidP="009C68D5">
      <w:pPr>
        <w:rPr>
          <w:rStyle w:val="Nessuno"/>
          <w:color w:val="000000"/>
          <w:sz w:val="20"/>
        </w:rPr>
      </w:pPr>
    </w:p>
    <w:p w14:paraId="72FF1E38" w14:textId="77777777" w:rsidR="00E83293" w:rsidRDefault="009C68D5" w:rsidP="009C68D5">
      <w:pPr>
        <w:rPr>
          <w:rStyle w:val="Nessuno"/>
          <w:rFonts w:eastAsia="Arial Unicode MS" w:cs="Arial Unicode MS"/>
          <w:sz w:val="20"/>
        </w:rPr>
      </w:pPr>
      <w:r>
        <w:rPr>
          <w:rStyle w:val="Nessuno"/>
          <w:rFonts w:eastAsia="Arial Unicode MS" w:cs="Arial Unicode MS"/>
          <w:sz w:val="20"/>
        </w:rPr>
        <w:t>L’Organo di revisione ha verificato che alla chiusura dell’esercizio le entrate esigibili che hanno finanziato spese di investimento per le quali, sulla base del principio contabile applicato di cui all’All.4/2 al D.Lgs.118/2011 e s.m.i., non è stato costituito il F.P.V., sono confluite nella corrispondente quota del risultato di amministrazione</w:t>
      </w:r>
      <w:r w:rsidR="00E83293">
        <w:rPr>
          <w:rStyle w:val="Nessuno"/>
          <w:rFonts w:eastAsia="Arial Unicode MS" w:cs="Arial Unicode MS"/>
          <w:sz w:val="20"/>
        </w:rPr>
        <w:t>:</w:t>
      </w:r>
    </w:p>
    <w:p w14:paraId="40374168" w14:textId="77777777" w:rsidR="00E83293" w:rsidRPr="00E83293" w:rsidRDefault="00E83293" w:rsidP="00E83293">
      <w:pPr>
        <w:numPr>
          <w:ilvl w:val="0"/>
          <w:numId w:val="27"/>
        </w:numPr>
        <w:rPr>
          <w:rStyle w:val="Nessuno"/>
          <w:sz w:val="20"/>
        </w:rPr>
      </w:pPr>
      <w:r>
        <w:rPr>
          <w:rStyle w:val="Nessuno"/>
          <w:rFonts w:eastAsia="Arial Unicode MS" w:cs="Arial Unicode MS"/>
          <w:sz w:val="20"/>
        </w:rPr>
        <w:t>V</w:t>
      </w:r>
      <w:r w:rsidR="009C68D5">
        <w:rPr>
          <w:rStyle w:val="Nessuno"/>
          <w:rFonts w:eastAsia="Arial Unicode MS" w:cs="Arial Unicode MS"/>
          <w:sz w:val="20"/>
        </w:rPr>
        <w:t>incolato</w:t>
      </w:r>
      <w:r>
        <w:rPr>
          <w:rStyle w:val="Nessuno"/>
          <w:rFonts w:eastAsia="Arial Unicode MS" w:cs="Arial Unicode MS"/>
          <w:sz w:val="20"/>
        </w:rPr>
        <w:t>;</w:t>
      </w:r>
    </w:p>
    <w:p w14:paraId="22D4FE63" w14:textId="77777777" w:rsidR="00E83293" w:rsidRPr="00E83293" w:rsidRDefault="009C68D5" w:rsidP="00E83293">
      <w:pPr>
        <w:numPr>
          <w:ilvl w:val="0"/>
          <w:numId w:val="27"/>
        </w:numPr>
        <w:rPr>
          <w:rStyle w:val="Nessuno"/>
          <w:sz w:val="20"/>
        </w:rPr>
      </w:pPr>
      <w:r>
        <w:rPr>
          <w:rStyle w:val="Nessuno"/>
          <w:rFonts w:eastAsia="Arial Unicode MS" w:cs="Arial Unicode MS"/>
          <w:sz w:val="20"/>
        </w:rPr>
        <w:t>destinato ad investiment</w:t>
      </w:r>
      <w:r w:rsidR="00E83293">
        <w:rPr>
          <w:rStyle w:val="Nessuno"/>
          <w:rFonts w:eastAsia="Arial Unicode MS" w:cs="Arial Unicode MS"/>
          <w:sz w:val="20"/>
        </w:rPr>
        <w:t>i;</w:t>
      </w:r>
    </w:p>
    <w:p w14:paraId="602FDA01" w14:textId="77777777" w:rsidR="00E83293" w:rsidRPr="00E83293" w:rsidRDefault="009C68D5" w:rsidP="00E83293">
      <w:pPr>
        <w:numPr>
          <w:ilvl w:val="0"/>
          <w:numId w:val="27"/>
        </w:numPr>
        <w:rPr>
          <w:rStyle w:val="Nessuno"/>
          <w:sz w:val="20"/>
        </w:rPr>
      </w:pPr>
      <w:r>
        <w:rPr>
          <w:rStyle w:val="Nessuno"/>
          <w:rFonts w:eastAsia="Arial Unicode MS" w:cs="Arial Unicode MS"/>
          <w:sz w:val="20"/>
        </w:rPr>
        <w:t>libero</w:t>
      </w:r>
      <w:r w:rsidR="00E83293">
        <w:rPr>
          <w:rStyle w:val="Nessuno"/>
          <w:rFonts w:eastAsia="Arial Unicode MS" w:cs="Arial Unicode MS"/>
          <w:sz w:val="20"/>
        </w:rPr>
        <w:t>;</w:t>
      </w:r>
    </w:p>
    <w:p w14:paraId="26CB417D" w14:textId="77777777" w:rsidR="009C68D5" w:rsidRDefault="00E83293" w:rsidP="00E83293">
      <w:pPr>
        <w:rPr>
          <w:rStyle w:val="Nessuno"/>
          <w:sz w:val="20"/>
        </w:rPr>
      </w:pPr>
      <w:r>
        <w:rPr>
          <w:rStyle w:val="Nessuno"/>
          <w:rFonts w:eastAsia="Arial Unicode MS" w:cs="Arial Unicode MS"/>
          <w:sz w:val="20"/>
        </w:rPr>
        <w:t xml:space="preserve"> </w:t>
      </w:r>
      <w:r w:rsidR="009C68D5">
        <w:rPr>
          <w:rStyle w:val="Nessuno"/>
          <w:rFonts w:eastAsia="Arial Unicode MS" w:cs="Arial Unicode MS"/>
          <w:sz w:val="20"/>
        </w:rPr>
        <w:t>a seconda della fonte di finanziamento.</w:t>
      </w:r>
    </w:p>
    <w:p w14:paraId="5E9C2C2E" w14:textId="77777777" w:rsidR="009C68D5" w:rsidRDefault="009C68D5" w:rsidP="009C68D5">
      <w:pPr>
        <w:rPr>
          <w:rStyle w:val="Nessuno"/>
          <w:color w:val="00B0F0"/>
          <w:sz w:val="20"/>
        </w:rPr>
      </w:pPr>
      <w:r>
        <w:rPr>
          <w:rStyle w:val="Nessuno"/>
          <w:rFonts w:eastAsia="Arial Unicode MS" w:cs="Arial Unicode MS"/>
          <w:i/>
          <w:iCs/>
          <w:color w:val="00B0F0"/>
          <w:sz w:val="20"/>
        </w:rPr>
        <w:t>In caso di risposta negativa, indicare le ragioni:………………………….</w:t>
      </w:r>
    </w:p>
    <w:p w14:paraId="2857BD66" w14:textId="77777777" w:rsidR="009C68D5" w:rsidRDefault="009C68D5" w:rsidP="009C68D5">
      <w:pPr>
        <w:rPr>
          <w:rStyle w:val="Nessuno"/>
          <w:i/>
          <w:iCs/>
          <w:color w:val="365F91"/>
          <w:sz w:val="20"/>
        </w:rPr>
      </w:pPr>
    </w:p>
    <w:p w14:paraId="4909BFFB" w14:textId="77777777" w:rsidR="009C68D5" w:rsidRDefault="009C68D5" w:rsidP="009C68D5">
      <w:pPr>
        <w:rPr>
          <w:rStyle w:val="Nessuno"/>
          <w:i/>
          <w:iCs/>
          <w:color w:val="000000"/>
          <w:sz w:val="20"/>
        </w:rPr>
      </w:pPr>
      <w:r>
        <w:rPr>
          <w:rStyle w:val="Nessuno"/>
          <w:rFonts w:eastAsia="Arial Unicode MS" w:cs="Arial Unicode MS"/>
          <w:i/>
          <w:iCs/>
          <w:sz w:val="20"/>
        </w:rPr>
        <w:t>(eventuale)</w:t>
      </w:r>
    </w:p>
    <w:p w14:paraId="1616D66E" w14:textId="77777777" w:rsidR="009C68D5" w:rsidRDefault="009C68D5" w:rsidP="009C68D5">
      <w:pPr>
        <w:rPr>
          <w:rStyle w:val="Nessuno"/>
          <w:sz w:val="20"/>
        </w:rPr>
      </w:pPr>
      <w:r>
        <w:rPr>
          <w:rStyle w:val="Nessuno"/>
          <w:rFonts w:eastAsia="Arial Unicode MS" w:cs="Arial Unicode MS"/>
          <w:sz w:val="20"/>
        </w:rPr>
        <w:t>L’Organo di revisione ha accertato che l’ente ha apposto propri vincoli di destinazione all’avanzo di amministrazione in quanto non ha rinviato la copertura del disavanzo di amministrazione degli esercizi precedenti ed ha coperto tutti i debiti fuori bilancio riconosciuti.</w:t>
      </w:r>
    </w:p>
    <w:p w14:paraId="052CF010" w14:textId="77777777" w:rsidR="009C68D5" w:rsidRDefault="009C68D5" w:rsidP="009C68D5">
      <w:pPr>
        <w:rPr>
          <w:rStyle w:val="Nessuno"/>
          <w:b/>
          <w:bCs/>
          <w:sz w:val="24"/>
          <w:szCs w:val="24"/>
        </w:rPr>
      </w:pPr>
    </w:p>
    <w:p w14:paraId="28024ED6" w14:textId="77777777" w:rsidR="009C68D5" w:rsidRDefault="009C68D5" w:rsidP="009C68D5">
      <w:pPr>
        <w:rPr>
          <w:rStyle w:val="Nessuno"/>
          <w:rFonts w:eastAsia="Arial Unicode MS" w:cs="Arial Unicode MS"/>
          <w:b/>
          <w:bCs/>
          <w:sz w:val="24"/>
          <w:szCs w:val="24"/>
        </w:rPr>
      </w:pPr>
      <w:r>
        <w:rPr>
          <w:rStyle w:val="Nessuno"/>
          <w:rFonts w:eastAsia="Arial Unicode MS" w:cs="Arial Unicode MS"/>
          <w:b/>
          <w:bCs/>
          <w:sz w:val="24"/>
          <w:szCs w:val="24"/>
        </w:rPr>
        <w:t xml:space="preserve">Utilizzo nell’esercizio </w:t>
      </w:r>
      <w:r w:rsidRPr="009C68D5">
        <w:rPr>
          <w:rStyle w:val="Nessuno"/>
          <w:rFonts w:eastAsia="Arial Unicode MS" w:cs="Arial Unicode MS"/>
          <w:b/>
          <w:bCs/>
          <w:sz w:val="24"/>
          <w:szCs w:val="24"/>
        </w:rPr>
        <w:t>2019 delle risorse del risultato d’amministrazione dell’esercizio 2018</w:t>
      </w:r>
    </w:p>
    <w:p w14:paraId="7B9723FB" w14:textId="77777777" w:rsidR="00222D0E" w:rsidRPr="009C68D5" w:rsidRDefault="00222D0E" w:rsidP="009C68D5">
      <w:pPr>
        <w:rPr>
          <w:rStyle w:val="Nessuno"/>
          <w:b/>
          <w:bCs/>
          <w:sz w:val="24"/>
          <w:szCs w:val="24"/>
        </w:rPr>
      </w:pPr>
    </w:p>
    <w:p w14:paraId="704C55E2" w14:textId="6065DAA3" w:rsidR="009C68D5" w:rsidRDefault="0081403D" w:rsidP="009C68D5">
      <w:pPr>
        <w:rPr>
          <w:rStyle w:val="Nessuno"/>
          <w:b/>
          <w:bCs/>
          <w:i/>
          <w:iCs/>
          <w:color w:val="76923C"/>
          <w:sz w:val="24"/>
          <w:szCs w:val="24"/>
          <w:u w:val="single" w:color="76923C"/>
        </w:rPr>
      </w:pPr>
      <w:r>
        <w:rPr>
          <w:noProof/>
          <w:color w:val="76923C"/>
          <w:u w:color="76923C"/>
        </w:rPr>
        <w:object w:dxaOrig="19200" w:dyaOrig="5064" w14:anchorId="5375E5E2">
          <v:shape id="_x0000_i1051" type="#_x0000_t75" style="width:505.2pt;height:133.2pt" o:ole="">
            <v:imagedata r:id="rId64" o:title=""/>
          </v:shape>
          <o:OLEObject Type="Embed" ProgID="Excel.Sheet.12" ShapeID="_x0000_i1051" DrawAspect="Content" ObjectID="_1649080939" r:id="rId65"/>
        </w:object>
      </w:r>
    </w:p>
    <w:p w14:paraId="3B87A920" w14:textId="77777777" w:rsidR="009C68D5" w:rsidRDefault="009C68D5" w:rsidP="009C68D5">
      <w:pPr>
        <w:rPr>
          <w:rStyle w:val="Nessuno"/>
          <w:color w:val="000000"/>
          <w:sz w:val="20"/>
          <w:u w:color="000000"/>
        </w:rPr>
      </w:pPr>
      <w:r>
        <w:rPr>
          <w:rStyle w:val="Nessuno"/>
          <w:rFonts w:eastAsia="Arial Unicode MS" w:cs="Arial Unicode MS"/>
          <w:sz w:val="20"/>
        </w:rPr>
        <w:t>L’Organo di revisione ha verificato il rispetto delle finalità indicate in ordine di priorità dall’art. 187 co.2 Tuel oltreché da quanto previsto dall’art.187 co. 3-bis Tuel e dal principio contabile punto 3.3 circa la verifica di congruità del fondo crediti dubbia esigibilità.</w:t>
      </w:r>
    </w:p>
    <w:p w14:paraId="5E700B5D"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Art. 187 co. 2. La quota libera dell'avanzo di amministrazione dell'esercizio precedente, accertato ai sensi dell'art. 186 e quantificato ai sensi del comma 1, può essere utilizzato con provvedimento di variazione di bilancio, per le finalità di seguito indicate in ordine di priorità: </w:t>
      </w:r>
    </w:p>
    <w:p w14:paraId="0B70C75B"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a) per la copertura dei debiti fuori bilancio; </w:t>
      </w:r>
    </w:p>
    <w:p w14:paraId="009C9600"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b) per i provvedimenti necessari per la salvaguardia degli equilibri di bilancio di cui all'art. 193 ove non possa provvedersi con mezzi ordinari; </w:t>
      </w:r>
    </w:p>
    <w:p w14:paraId="12332A5C"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c) per il finanziamento di spese di investimento; </w:t>
      </w:r>
    </w:p>
    <w:p w14:paraId="4FECD347"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d) per il finanziamento delle spese correnti a carattere non permanente; </w:t>
      </w:r>
    </w:p>
    <w:p w14:paraId="4B72378D"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 xml:space="preserve">e) per l'estinzione anticipata dei prestiti. </w:t>
      </w:r>
    </w:p>
    <w:p w14:paraId="77C9FBD4"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Resta salva la facolta' di impiegare l'eventuale quota del risultato di amministrazione "svincolata", in occasione dell'approvazione del rendiconto, sulla base della determinazione dell'ammontare definitivo della quota del risultato di amministrazione accantonata per il fondo crediti di dubbia esigibilita', per finanziare lo stanziamento riguardante il fondo crediti di dubbia esigibilita' nel bilancio di previsione dell'esercizio successivo a quello cui il rendiconto si riferisce. Nelle operazioni di estinzione anticipata di prestiti, qualora l'ente non disponga di una quota sufficiente di avanzo libero, nel caso abbia somme accantonate per una quota pari al 100 per cento del fondo crediti di dubbia esigibilita', puo' ricorrere all'utilizzo di quote dell'avanzo destinato a investimenti solo a condizione che garantisca, comunque, un pari livello di investimenti aggiuntivi.</w:t>
      </w:r>
    </w:p>
    <w:p w14:paraId="1ACEEB87" w14:textId="77777777" w:rsidR="009C68D5" w:rsidRDefault="009C68D5" w:rsidP="009C68D5">
      <w:pPr>
        <w:rPr>
          <w:rStyle w:val="Nessuno"/>
          <w:i/>
          <w:iCs/>
          <w:color w:val="00B0F0"/>
          <w:sz w:val="18"/>
          <w:szCs w:val="18"/>
        </w:rPr>
      </w:pPr>
      <w:r>
        <w:rPr>
          <w:rStyle w:val="Nessuno"/>
          <w:rFonts w:eastAsia="Arial Unicode MS" w:cs="Arial Unicode MS"/>
          <w:i/>
          <w:iCs/>
          <w:color w:val="00B0F0"/>
          <w:sz w:val="18"/>
          <w:szCs w:val="18"/>
        </w:rPr>
        <w:t>Art.187 3-bis. L'avanzo di amministrazione non vincolato non puo' essere utilizzato nel caso in cui l'ente si trovi in una delle situazioni previste dagli articoli 195 e 222, fatto salvo l'utilizzo per i provvedimenti di riequilibrio di cui all'articolo 193.</w:t>
      </w:r>
    </w:p>
    <w:p w14:paraId="0F2E6918" w14:textId="77777777" w:rsidR="009C68D5" w:rsidRDefault="009C68D5" w:rsidP="009C68D5">
      <w:pPr>
        <w:rPr>
          <w:rStyle w:val="Nessuno"/>
          <w:b/>
          <w:bCs/>
          <w:i/>
          <w:iCs/>
          <w:color w:val="00B0F0"/>
          <w:sz w:val="18"/>
          <w:szCs w:val="18"/>
        </w:rPr>
      </w:pPr>
      <w:r>
        <w:rPr>
          <w:rStyle w:val="Nessuno"/>
          <w:rFonts w:eastAsia="Arial Unicode MS" w:cs="Arial Unicode MS"/>
          <w:b/>
          <w:bCs/>
          <w:i/>
          <w:iCs/>
          <w:color w:val="00B0F0"/>
          <w:sz w:val="18"/>
          <w:szCs w:val="18"/>
        </w:rPr>
        <w:t>Punto 3.3 P.C. 4/2 D.lgs 118/2011 “Fino a quando il Fondo crediti dubbia esigibilità non risulta adeguato non è possibile utilizzare l’avanzo di amministrazione.”</w:t>
      </w:r>
    </w:p>
    <w:p w14:paraId="02828967" w14:textId="77777777" w:rsidR="008E07F5" w:rsidRPr="00C424FC" w:rsidRDefault="000D466C" w:rsidP="00D91A74">
      <w:pPr>
        <w:widowControl/>
        <w:overflowPunct/>
        <w:autoSpaceDE/>
        <w:autoSpaceDN/>
        <w:adjustRightInd/>
        <w:spacing w:after="0"/>
        <w:textAlignment w:val="auto"/>
        <w:rPr>
          <w:rFonts w:cs="Arial"/>
          <w:sz w:val="20"/>
        </w:rPr>
      </w:pPr>
      <w:r w:rsidRPr="00C73196">
        <w:rPr>
          <w:rFonts w:cs="Arial"/>
          <w:b/>
          <w:i/>
          <w:noProof/>
          <w:color w:val="76923C"/>
          <w:sz w:val="24"/>
          <w:szCs w:val="24"/>
          <w:u w:val="single"/>
        </w:rPr>
        <w:br w:type="page"/>
      </w:r>
    </w:p>
    <w:p w14:paraId="64DDD310" w14:textId="77777777" w:rsidR="008E07F5" w:rsidRPr="00C424FC" w:rsidRDefault="008E07F5" w:rsidP="00C73196">
      <w:pPr>
        <w:pStyle w:val="Titolo1"/>
        <w:pBdr>
          <w:top w:val="single" w:sz="4" w:space="0" w:color="auto" w:shadow="1"/>
        </w:pBdr>
        <w:shd w:val="clear" w:color="auto" w:fill="D6E3BC"/>
      </w:pPr>
      <w:bookmarkStart w:id="34" w:name="_Toc379377475"/>
      <w:bookmarkStart w:id="35" w:name="_Toc35106687"/>
      <w:r w:rsidRPr="00C424FC">
        <w:t>ANALISI DELLA GESTIONE DEI RESIDUI</w:t>
      </w:r>
      <w:bookmarkEnd w:id="34"/>
      <w:bookmarkEnd w:id="35"/>
      <w:r w:rsidRPr="00C424FC">
        <w:t xml:space="preserve"> </w:t>
      </w:r>
    </w:p>
    <w:p w14:paraId="2CF6F1D2" w14:textId="77777777" w:rsidR="008E07F5" w:rsidRPr="00C424FC" w:rsidRDefault="008E07F5" w:rsidP="008E07F5">
      <w:pPr>
        <w:numPr>
          <w:ilvl w:val="12"/>
          <w:numId w:val="0"/>
        </w:numPr>
        <w:rPr>
          <w:rFonts w:cs="Arial"/>
          <w:sz w:val="20"/>
        </w:rPr>
      </w:pPr>
    </w:p>
    <w:p w14:paraId="18A7CA13" w14:textId="77777777" w:rsidR="0080059A" w:rsidRDefault="0080059A" w:rsidP="0080059A">
      <w:pPr>
        <w:numPr>
          <w:ilvl w:val="12"/>
          <w:numId w:val="0"/>
        </w:numPr>
        <w:rPr>
          <w:rFonts w:cs="Arial"/>
          <w:sz w:val="20"/>
        </w:rPr>
      </w:pPr>
      <w:r w:rsidRPr="00C424FC">
        <w:rPr>
          <w:rFonts w:cs="Arial"/>
          <w:sz w:val="20"/>
        </w:rPr>
        <w:t>L’ente ha provveduto al riaccertamento ordinario dei residui attivi e passivi al 31/12/</w:t>
      </w:r>
      <w:r w:rsidRPr="009C68D5">
        <w:rPr>
          <w:rFonts w:cs="Arial"/>
          <w:sz w:val="20"/>
        </w:rPr>
        <w:t xml:space="preserve">2019 </w:t>
      </w:r>
      <w:r w:rsidRPr="00C424FC">
        <w:rPr>
          <w:rFonts w:cs="Arial"/>
          <w:sz w:val="20"/>
        </w:rPr>
        <w:t>come previsto dall’art. 228 del TUEL con atto G.C. n…… del…….. munito del parere dell’</w:t>
      </w:r>
      <w:r>
        <w:rPr>
          <w:rFonts w:cs="Arial"/>
          <w:sz w:val="20"/>
        </w:rPr>
        <w:t>O</w:t>
      </w:r>
      <w:r w:rsidRPr="00C424FC">
        <w:rPr>
          <w:rFonts w:cs="Arial"/>
          <w:sz w:val="20"/>
        </w:rPr>
        <w:t>rgano di revisione.</w:t>
      </w:r>
    </w:p>
    <w:p w14:paraId="78000AFF" w14:textId="77777777" w:rsidR="0080059A" w:rsidRDefault="0080059A" w:rsidP="0080059A">
      <w:pPr>
        <w:rPr>
          <w:rFonts w:cs="Arial"/>
          <w:sz w:val="20"/>
        </w:rPr>
      </w:pPr>
      <w:r>
        <w:rPr>
          <w:rFonts w:cs="Arial"/>
          <w:sz w:val="20"/>
        </w:rPr>
        <w:t xml:space="preserve">Il riaccertamento dei residui attivi è stato effettuato dai singoli responsabili delle relative entrate, motivando le ragioni del loro mantenimento o dell’eventuale cancellazione parziale o totale. </w:t>
      </w:r>
    </w:p>
    <w:p w14:paraId="34B2DF82" w14:textId="77777777" w:rsidR="00487AE6" w:rsidRPr="00C424FC" w:rsidRDefault="00487AE6" w:rsidP="00487AE6">
      <w:pPr>
        <w:numPr>
          <w:ilvl w:val="12"/>
          <w:numId w:val="0"/>
        </w:numPr>
        <w:rPr>
          <w:rFonts w:cs="Arial"/>
          <w:sz w:val="20"/>
        </w:rPr>
      </w:pPr>
      <w:r w:rsidRPr="00C424FC">
        <w:rPr>
          <w:rFonts w:cs="Arial"/>
          <w:sz w:val="20"/>
        </w:rPr>
        <w:t>L’</w:t>
      </w:r>
      <w:r>
        <w:rPr>
          <w:rFonts w:cs="Arial"/>
          <w:sz w:val="20"/>
        </w:rPr>
        <w:t>O</w:t>
      </w:r>
      <w:r w:rsidRPr="00C424FC">
        <w:rPr>
          <w:rFonts w:cs="Arial"/>
          <w:sz w:val="20"/>
        </w:rPr>
        <w:t xml:space="preserve">rgano di revisione </w:t>
      </w:r>
      <w:r w:rsidRPr="00487AE6">
        <w:rPr>
          <w:rFonts w:cs="Arial"/>
          <w:b/>
          <w:bCs/>
          <w:sz w:val="20"/>
        </w:rPr>
        <w:t>ha verificato/non ha verificato</w:t>
      </w:r>
      <w:r w:rsidRPr="00C424FC">
        <w:rPr>
          <w:rFonts w:cs="Arial"/>
          <w:sz w:val="20"/>
        </w:rPr>
        <w:t xml:space="preserve"> il rispetto dei principi e dei criteri di determinazione dei residui attivi e passivi disposti dagli articoli 179, 182, 189 e 190 del TUEL.</w:t>
      </w:r>
    </w:p>
    <w:p w14:paraId="4D355644" w14:textId="77777777" w:rsidR="00487AE6" w:rsidRDefault="00487AE6" w:rsidP="00487AE6">
      <w:pPr>
        <w:pStyle w:val="Paragrafoelenco"/>
        <w:widowControl/>
        <w:overflowPunct/>
        <w:autoSpaceDE/>
        <w:autoSpaceDN/>
        <w:adjustRightInd/>
        <w:ind w:left="0"/>
        <w:textAlignment w:val="auto"/>
        <w:rPr>
          <w:rFonts w:cs="Arial"/>
          <w:sz w:val="20"/>
        </w:rPr>
      </w:pPr>
      <w:r w:rsidRPr="00487AE6">
        <w:rPr>
          <w:rFonts w:cs="Arial"/>
          <w:sz w:val="20"/>
        </w:rPr>
        <w:t xml:space="preserve">È </w:t>
      </w:r>
      <w:r w:rsidRPr="00487AE6">
        <w:rPr>
          <w:rFonts w:cs="Arial"/>
          <w:b/>
          <w:bCs/>
          <w:sz w:val="20"/>
        </w:rPr>
        <w:t>stata verificata/non è stata verificata</w:t>
      </w:r>
      <w:r w:rsidRPr="00487AE6">
        <w:rPr>
          <w:rFonts w:cs="Arial"/>
          <w:sz w:val="20"/>
        </w:rPr>
        <w:t xml:space="preserve"> la corretta conservazione, in sede di rendiconto, tra i residui passivi, sia delle spese liquidate sia di quelle liquidabili ai sensi dell'art. 3, comma 4, del d.lgs. n. 118/2011 e del punto 6 del principio contabile applicato della contabilità finanziaria</w:t>
      </w:r>
      <w:r>
        <w:rPr>
          <w:rFonts w:cs="Arial"/>
          <w:sz w:val="20"/>
        </w:rPr>
        <w:t>.</w:t>
      </w:r>
      <w:r w:rsidRPr="0044647E">
        <w:rPr>
          <w:rFonts w:cs="Arial"/>
          <w:sz w:val="20"/>
        </w:rPr>
        <w:tab/>
      </w:r>
      <w:r w:rsidRPr="0044647E">
        <w:rPr>
          <w:rFonts w:cs="Arial"/>
          <w:sz w:val="20"/>
        </w:rPr>
        <w:tab/>
      </w:r>
      <w:r w:rsidRPr="0044647E">
        <w:rPr>
          <w:rFonts w:cs="Arial"/>
          <w:sz w:val="20"/>
        </w:rPr>
        <w:tab/>
      </w:r>
    </w:p>
    <w:p w14:paraId="123B58F4" w14:textId="77777777" w:rsidR="00487AE6" w:rsidRDefault="00487AE6" w:rsidP="00487AE6">
      <w:pPr>
        <w:pStyle w:val="Paragrafoelenco"/>
        <w:widowControl/>
        <w:overflowPunct/>
        <w:autoSpaceDE/>
        <w:autoSpaceDN/>
        <w:adjustRightInd/>
        <w:ind w:left="0"/>
        <w:textAlignment w:val="auto"/>
        <w:rPr>
          <w:rFonts w:cs="Arial"/>
          <w:sz w:val="20"/>
        </w:rPr>
      </w:pPr>
      <w:r w:rsidRPr="00487AE6">
        <w:rPr>
          <w:rFonts w:cs="Arial"/>
          <w:sz w:val="20"/>
        </w:rPr>
        <w:t xml:space="preserve">Nelle scritture contabili dell’Ente </w:t>
      </w:r>
      <w:r w:rsidRPr="00487AE6">
        <w:rPr>
          <w:rFonts w:cs="Arial"/>
          <w:b/>
          <w:bCs/>
          <w:sz w:val="20"/>
        </w:rPr>
        <w:t>persistono/non persistono</w:t>
      </w:r>
      <w:r w:rsidRPr="00487AE6">
        <w:rPr>
          <w:rFonts w:cs="Arial"/>
          <w:sz w:val="20"/>
        </w:rPr>
        <w:t xml:space="preserve"> residui passivi provenienti dal 2018 e da esercizi precedenti</w:t>
      </w:r>
      <w:r>
        <w:rPr>
          <w:rFonts w:cs="Arial"/>
          <w:sz w:val="20"/>
        </w:rPr>
        <w:t>.</w:t>
      </w:r>
      <w:r w:rsidRPr="0044647E">
        <w:rPr>
          <w:rFonts w:cs="Arial"/>
          <w:sz w:val="20"/>
        </w:rPr>
        <w:tab/>
      </w:r>
      <w:r w:rsidRPr="0044647E">
        <w:rPr>
          <w:rFonts w:cs="Arial"/>
          <w:sz w:val="20"/>
        </w:rPr>
        <w:tab/>
      </w:r>
    </w:p>
    <w:p w14:paraId="09D051D9" w14:textId="77777777" w:rsidR="0080059A" w:rsidRPr="00C424FC" w:rsidRDefault="0080059A" w:rsidP="0080059A">
      <w:pPr>
        <w:rPr>
          <w:rFonts w:cs="Arial"/>
          <w:sz w:val="20"/>
        </w:rPr>
      </w:pPr>
      <w:r w:rsidRPr="00C424FC">
        <w:rPr>
          <w:rFonts w:cs="Arial"/>
          <w:sz w:val="20"/>
        </w:rPr>
        <w:t>La gestione dei residui di esercizi precedenti a seguito del riaccertamento ordinario deliberato con atto G.C. n…. del …. ha comportato le seguenti variazioni:</w:t>
      </w:r>
    </w:p>
    <w:p w14:paraId="17E0B712" w14:textId="77777777" w:rsidR="0080059A" w:rsidRPr="00C424FC" w:rsidRDefault="0080059A" w:rsidP="0080059A">
      <w:pPr>
        <w:rPr>
          <w:rFonts w:cs="Arial"/>
          <w:sz w:val="20"/>
        </w:rPr>
      </w:pPr>
    </w:p>
    <w:p w14:paraId="22DBDAB9" w14:textId="3989E740" w:rsidR="0080059A" w:rsidRPr="00C424FC" w:rsidRDefault="004A14E8" w:rsidP="0080059A">
      <w:pPr>
        <w:widowControl/>
        <w:overflowPunct/>
        <w:autoSpaceDE/>
        <w:autoSpaceDN/>
        <w:adjustRightInd/>
        <w:spacing w:after="0"/>
        <w:jc w:val="left"/>
        <w:textAlignment w:val="auto"/>
        <w:rPr>
          <w:rFonts w:cs="Arial"/>
        </w:rPr>
      </w:pPr>
      <w:r>
        <w:rPr>
          <w:rFonts w:cs="Arial"/>
          <w:noProof/>
        </w:rPr>
        <w:object w:dxaOrig="7896" w:dyaOrig="1469" w14:anchorId="7A7952A5">
          <v:shape id="_x0000_i1052" type="#_x0000_t75" style="width:395.4pt;height:73.8pt" o:ole="">
            <v:imagedata r:id="rId66" o:title=""/>
          </v:shape>
          <o:OLEObject Type="Embed" ProgID="Excel.Sheet.12" ShapeID="_x0000_i1052" DrawAspect="Content" ObjectID="_1649080940" r:id="rId67"/>
        </w:object>
      </w:r>
    </w:p>
    <w:p w14:paraId="6762B2FC" w14:textId="77777777" w:rsidR="0080059A" w:rsidRPr="00C424FC" w:rsidRDefault="0080059A" w:rsidP="0080059A">
      <w:pPr>
        <w:widowControl/>
        <w:overflowPunct/>
        <w:autoSpaceDE/>
        <w:autoSpaceDN/>
        <w:adjustRightInd/>
        <w:spacing w:after="0"/>
        <w:jc w:val="left"/>
        <w:textAlignment w:val="auto"/>
        <w:rPr>
          <w:rFonts w:cs="Arial"/>
          <w:b/>
          <w:i/>
          <w:sz w:val="24"/>
          <w:szCs w:val="24"/>
          <w:u w:val="single"/>
        </w:rPr>
      </w:pPr>
    </w:p>
    <w:p w14:paraId="50796E33" w14:textId="77777777" w:rsidR="0080059A" w:rsidRPr="0011065E" w:rsidRDefault="0080059A" w:rsidP="0080059A">
      <w:pPr>
        <w:widowControl/>
        <w:overflowPunct/>
        <w:autoSpaceDE/>
        <w:autoSpaceDN/>
        <w:adjustRightInd/>
        <w:spacing w:after="0"/>
        <w:jc w:val="left"/>
        <w:textAlignment w:val="auto"/>
        <w:rPr>
          <w:rFonts w:cs="Arial"/>
          <w:sz w:val="20"/>
        </w:rPr>
      </w:pPr>
      <w:r w:rsidRPr="0011065E">
        <w:rPr>
          <w:rFonts w:cs="Arial"/>
          <w:sz w:val="20"/>
        </w:rPr>
        <w:t>I minori residui attivi e passivi derivanti dall’operazione di riaccertamento discendono da:</w:t>
      </w:r>
    </w:p>
    <w:p w14:paraId="5D856FA5" w14:textId="77777777" w:rsidR="0080059A" w:rsidRPr="0011065E" w:rsidRDefault="0080059A" w:rsidP="0080059A">
      <w:pPr>
        <w:widowControl/>
        <w:overflowPunct/>
        <w:autoSpaceDE/>
        <w:autoSpaceDN/>
        <w:adjustRightInd/>
        <w:spacing w:after="0"/>
        <w:jc w:val="left"/>
        <w:textAlignment w:val="auto"/>
        <w:rPr>
          <w:rFonts w:cs="Arial"/>
          <w:sz w:val="20"/>
        </w:rPr>
      </w:pPr>
    </w:p>
    <w:p w14:paraId="6318F3F7" w14:textId="19E8D5D2" w:rsidR="0080059A" w:rsidRDefault="004A14E8" w:rsidP="00750F6B">
      <w:pPr>
        <w:widowControl/>
        <w:overflowPunct/>
        <w:autoSpaceDE/>
        <w:autoSpaceDN/>
        <w:adjustRightInd/>
        <w:spacing w:after="0"/>
        <w:jc w:val="left"/>
        <w:textAlignment w:val="auto"/>
        <w:rPr>
          <w:rFonts w:cs="Arial"/>
          <w:sz w:val="20"/>
        </w:rPr>
      </w:pPr>
      <w:r>
        <w:rPr>
          <w:rFonts w:cs="Arial"/>
          <w:b/>
          <w:i/>
          <w:noProof/>
          <w:sz w:val="24"/>
          <w:szCs w:val="24"/>
          <w:u w:val="single"/>
        </w:rPr>
        <w:object w:dxaOrig="8925" w:dyaOrig="2593" w14:anchorId="145F96CF">
          <v:shape id="_x0000_i1053" type="#_x0000_t75" style="width:446.4pt;height:129.6pt" o:ole="">
            <v:imagedata r:id="rId68" o:title=""/>
          </v:shape>
          <o:OLEObject Type="Embed" ProgID="Excel.Sheet.12" ShapeID="_x0000_i1053" DrawAspect="Content" ObjectID="_1649080941" r:id="rId69"/>
        </w:object>
      </w:r>
    </w:p>
    <w:p w14:paraId="4F544191" w14:textId="77777777" w:rsidR="0080059A" w:rsidRDefault="0080059A" w:rsidP="0080059A">
      <w:pPr>
        <w:numPr>
          <w:ilvl w:val="12"/>
          <w:numId w:val="0"/>
        </w:numPr>
        <w:rPr>
          <w:rFonts w:cs="Arial"/>
          <w:sz w:val="20"/>
        </w:rPr>
      </w:pPr>
      <w:r>
        <w:rPr>
          <w:rFonts w:cs="Arial"/>
          <w:sz w:val="20"/>
        </w:rPr>
        <w:t xml:space="preserve">L’Organo di revisione ha verificato che i crediti riconosciuti formalmente come assolutamente inesigibili o insussistenti per l’avvenuta legale estinzione (prescrizione) o per indebito o erroneo accertamento del credito sono stati definitivamente eliminati dalle scritture e dai documenti di bilancio. </w:t>
      </w:r>
    </w:p>
    <w:p w14:paraId="6E6434A9" w14:textId="77777777" w:rsidR="0080059A" w:rsidRDefault="0080059A" w:rsidP="0080059A">
      <w:pPr>
        <w:numPr>
          <w:ilvl w:val="12"/>
          <w:numId w:val="0"/>
        </w:numPr>
        <w:rPr>
          <w:rFonts w:cs="Arial"/>
          <w:sz w:val="20"/>
        </w:rPr>
      </w:pPr>
      <w:r>
        <w:rPr>
          <w:rFonts w:cs="Arial"/>
          <w:sz w:val="20"/>
        </w:rPr>
        <w:t xml:space="preserve">L’Organo di revisione ha verificato che il riconoscimento formale dell’assoluta inesigibilità o insussistenza </w:t>
      </w:r>
      <w:r w:rsidRPr="002B7325">
        <w:rPr>
          <w:rFonts w:cs="Arial"/>
          <w:b/>
          <w:bCs/>
          <w:sz w:val="20"/>
        </w:rPr>
        <w:t>è stato</w:t>
      </w:r>
      <w:r w:rsidR="002B7325" w:rsidRPr="002B7325">
        <w:rPr>
          <w:rFonts w:cs="Arial"/>
          <w:b/>
          <w:bCs/>
          <w:sz w:val="20"/>
        </w:rPr>
        <w:t>/non è stato</w:t>
      </w:r>
      <w:r>
        <w:rPr>
          <w:rFonts w:cs="Arial"/>
          <w:sz w:val="20"/>
        </w:rPr>
        <w:t xml:space="preserve"> adeguatamente motivato:</w:t>
      </w:r>
    </w:p>
    <w:p w14:paraId="15452132" w14:textId="77777777" w:rsidR="0080059A" w:rsidRDefault="0080059A" w:rsidP="0080059A">
      <w:pPr>
        <w:numPr>
          <w:ilvl w:val="12"/>
          <w:numId w:val="0"/>
        </w:numPr>
        <w:rPr>
          <w:rFonts w:cs="Arial"/>
          <w:sz w:val="20"/>
        </w:rPr>
      </w:pPr>
      <w:r>
        <w:rPr>
          <w:rFonts w:cs="Arial"/>
          <w:sz w:val="20"/>
        </w:rPr>
        <w:t>- attraverso l’analitica descrizione delle procedure seguite per la realizzazione dello stesso prima della sua eliminazione totale o parziale;</w:t>
      </w:r>
    </w:p>
    <w:p w14:paraId="181740ED" w14:textId="77777777" w:rsidR="0080059A" w:rsidRDefault="0080059A" w:rsidP="0080059A">
      <w:pPr>
        <w:numPr>
          <w:ilvl w:val="12"/>
          <w:numId w:val="0"/>
        </w:numPr>
        <w:rPr>
          <w:rFonts w:cs="Arial"/>
          <w:sz w:val="20"/>
        </w:rPr>
      </w:pPr>
      <w:r>
        <w:rPr>
          <w:rFonts w:cs="Arial"/>
          <w:sz w:val="20"/>
        </w:rPr>
        <w:t xml:space="preserve">- </w:t>
      </w:r>
      <w:r w:rsidRPr="002B7325">
        <w:rPr>
          <w:rFonts w:cs="Arial"/>
          <w:b/>
          <w:bCs/>
          <w:sz w:val="20"/>
        </w:rPr>
        <w:t>indicando</w:t>
      </w:r>
      <w:r w:rsidR="002B7325" w:rsidRPr="002B7325">
        <w:rPr>
          <w:rFonts w:cs="Arial"/>
          <w:b/>
          <w:bCs/>
          <w:sz w:val="20"/>
        </w:rPr>
        <w:t>/non indicando</w:t>
      </w:r>
      <w:r>
        <w:rPr>
          <w:rFonts w:cs="Arial"/>
          <w:sz w:val="20"/>
        </w:rPr>
        <w:t xml:space="preserve"> le ragioni che hanno condotto alla maturazione della prescrizione.</w:t>
      </w:r>
    </w:p>
    <w:p w14:paraId="4F227BB2" w14:textId="77777777" w:rsidR="0080059A" w:rsidRDefault="0080059A" w:rsidP="0080059A">
      <w:pPr>
        <w:numPr>
          <w:ilvl w:val="12"/>
          <w:numId w:val="0"/>
        </w:numPr>
        <w:rPr>
          <w:rFonts w:cs="Arial"/>
          <w:sz w:val="20"/>
        </w:rPr>
      </w:pPr>
      <w:r>
        <w:rPr>
          <w:rFonts w:cs="Arial"/>
          <w:sz w:val="20"/>
        </w:rPr>
        <w:t xml:space="preserve">L’Organo di revisione ha verificato conseguentemente che </w:t>
      </w:r>
      <w:r w:rsidRPr="00FB2F31">
        <w:rPr>
          <w:rFonts w:cs="Arial"/>
          <w:b/>
          <w:i/>
          <w:sz w:val="20"/>
        </w:rPr>
        <w:t>è stato/non è stato</w:t>
      </w:r>
      <w:r>
        <w:rPr>
          <w:rFonts w:cs="Arial"/>
          <w:sz w:val="20"/>
        </w:rPr>
        <w:t xml:space="preserve"> adeguatamente ridotto il FCDE.</w:t>
      </w:r>
      <w:r w:rsidRPr="00625794">
        <w:rPr>
          <w:rFonts w:cs="Arial"/>
          <w:sz w:val="20"/>
        </w:rPr>
        <w:t xml:space="preserve"> </w:t>
      </w:r>
    </w:p>
    <w:p w14:paraId="78F02CF5" w14:textId="77777777" w:rsidR="0080059A" w:rsidRPr="00C424FC" w:rsidRDefault="0080059A" w:rsidP="0080059A">
      <w:pPr>
        <w:numPr>
          <w:ilvl w:val="12"/>
          <w:numId w:val="0"/>
        </w:numPr>
        <w:rPr>
          <w:rFonts w:cs="Arial"/>
          <w:b/>
          <w:i/>
          <w:color w:val="00B0F0"/>
          <w:sz w:val="20"/>
        </w:rPr>
      </w:pPr>
      <w:r w:rsidRPr="00C424FC" w:rsidDel="00625794">
        <w:rPr>
          <w:rFonts w:cs="Arial"/>
          <w:sz w:val="20"/>
        </w:rPr>
        <w:t xml:space="preserve"> </w:t>
      </w:r>
      <w:r w:rsidRPr="00C424FC">
        <w:rPr>
          <w:rFonts w:cs="Arial"/>
          <w:b/>
          <w:i/>
          <w:color w:val="00B0F0"/>
          <w:sz w:val="20"/>
        </w:rPr>
        <w:t>(segnalare eventuali irregolarità)</w:t>
      </w:r>
    </w:p>
    <w:p w14:paraId="30F9B648" w14:textId="77777777" w:rsidR="0080059A" w:rsidRPr="00C424FC" w:rsidRDefault="0080059A" w:rsidP="0080059A">
      <w:pPr>
        <w:numPr>
          <w:ilvl w:val="12"/>
          <w:numId w:val="0"/>
        </w:numPr>
        <w:rPr>
          <w:rFonts w:cs="Arial"/>
          <w:sz w:val="20"/>
        </w:rPr>
      </w:pPr>
      <w:r w:rsidRPr="00C424FC">
        <w:rPr>
          <w:rFonts w:cs="Arial"/>
          <w:sz w:val="20"/>
        </w:rPr>
        <w:t>Al riguardo di osserva………………………………………….</w:t>
      </w:r>
    </w:p>
    <w:p w14:paraId="76D2A49F" w14:textId="77777777" w:rsidR="00F80728" w:rsidRPr="00F80728" w:rsidRDefault="0080059A" w:rsidP="0055702A">
      <w:pPr>
        <w:numPr>
          <w:ilvl w:val="12"/>
          <w:numId w:val="0"/>
        </w:numPr>
        <w:rPr>
          <w:rFonts w:cs="Arial"/>
          <w:b/>
          <w:bCs/>
          <w:sz w:val="20"/>
        </w:rPr>
      </w:pPr>
      <w:r w:rsidRPr="00C424FC">
        <w:rPr>
          <w:rFonts w:cs="Arial"/>
          <w:sz w:val="20"/>
        </w:rPr>
        <w:t>Dall’analisi d</w:t>
      </w:r>
      <w:r>
        <w:rPr>
          <w:rFonts w:cs="Arial"/>
          <w:sz w:val="20"/>
        </w:rPr>
        <w:t>ell’andamento della riscossione in conto</w:t>
      </w:r>
      <w:r w:rsidRPr="00C424FC">
        <w:rPr>
          <w:rFonts w:cs="Arial"/>
          <w:sz w:val="20"/>
        </w:rPr>
        <w:t xml:space="preserve"> residui </w:t>
      </w:r>
      <w:r>
        <w:rPr>
          <w:rFonts w:cs="Arial"/>
          <w:sz w:val="20"/>
        </w:rPr>
        <w:t xml:space="preserve">nell’ultimo quinquennio relativamente alle principali entrate </w:t>
      </w:r>
      <w:r w:rsidRPr="00C424FC">
        <w:rPr>
          <w:rFonts w:cs="Arial"/>
          <w:sz w:val="20"/>
        </w:rPr>
        <w:t>risulta</w:t>
      </w:r>
      <w:r>
        <w:rPr>
          <w:rFonts w:cs="Arial"/>
          <w:sz w:val="20"/>
        </w:rPr>
        <w:t xml:space="preserve"> </w:t>
      </w:r>
      <w:r w:rsidRPr="00C424FC">
        <w:rPr>
          <w:rFonts w:cs="Arial"/>
          <w:sz w:val="20"/>
        </w:rPr>
        <w:t>quanto segue</w:t>
      </w:r>
      <w:r>
        <w:rPr>
          <w:rFonts w:cs="Arial"/>
          <w:sz w:val="20"/>
        </w:rPr>
        <w:t>:</w:t>
      </w:r>
    </w:p>
    <w:p w14:paraId="0A025802" w14:textId="2C992949" w:rsidR="0080059A" w:rsidRPr="00C73196" w:rsidRDefault="009339CC" w:rsidP="0080059A">
      <w:pPr>
        <w:rPr>
          <w:rFonts w:cs="Arial"/>
          <w:b/>
          <w:i/>
          <w:color w:val="76923C"/>
          <w:sz w:val="24"/>
          <w:szCs w:val="24"/>
          <w:u w:val="single"/>
        </w:rPr>
      </w:pPr>
      <w:r>
        <w:rPr>
          <w:rFonts w:cs="Arial"/>
          <w:noProof/>
          <w:sz w:val="20"/>
        </w:rPr>
        <w:object w:dxaOrig="13910" w:dyaOrig="18887" w14:anchorId="0907AD20">
          <v:shape id="_x0000_i1054" type="#_x0000_t75" style="width:449.4pt;height:610.8pt" o:ole="">
            <v:imagedata r:id="rId70" o:title=""/>
          </v:shape>
          <o:OLEObject Type="Embed" ProgID="Excel.Sheet.12" ShapeID="_x0000_i1054" DrawAspect="Content" ObjectID="_1649080942" r:id="rId71"/>
        </w:object>
      </w:r>
    </w:p>
    <w:p w14:paraId="16F6FC1A" w14:textId="77777777" w:rsidR="0055702A" w:rsidRDefault="0080059A" w:rsidP="0055702A">
      <w:pPr>
        <w:numPr>
          <w:ilvl w:val="12"/>
          <w:numId w:val="0"/>
        </w:numPr>
        <w:rPr>
          <w:rFonts w:cs="Arial"/>
          <w:sz w:val="20"/>
        </w:rPr>
      </w:pPr>
      <w:r>
        <w:rPr>
          <w:rFonts w:cs="Arial"/>
          <w:i/>
          <w:color w:val="00B0F0"/>
          <w:sz w:val="20"/>
        </w:rPr>
        <w:t xml:space="preserve">N.B. </w:t>
      </w:r>
    </w:p>
    <w:p w14:paraId="1C322DD7" w14:textId="77777777" w:rsidR="00B23452" w:rsidRDefault="00B23452" w:rsidP="0080059A">
      <w:pPr>
        <w:numPr>
          <w:ilvl w:val="12"/>
          <w:numId w:val="0"/>
        </w:numPr>
        <w:rPr>
          <w:rFonts w:cs="Arial"/>
          <w:i/>
          <w:color w:val="00B0F0"/>
          <w:sz w:val="20"/>
        </w:rPr>
      </w:pPr>
      <w:r>
        <w:rPr>
          <w:rFonts w:cs="Arial"/>
          <w:i/>
          <w:color w:val="00B0F0"/>
          <w:sz w:val="20"/>
        </w:rPr>
        <w:t>Considerato che la</w:t>
      </w:r>
      <w:r w:rsidR="009C088D">
        <w:rPr>
          <w:rFonts w:cs="Arial"/>
          <w:i/>
          <w:color w:val="00B0F0"/>
          <w:sz w:val="20"/>
        </w:rPr>
        <w:t xml:space="preserve"> finalità della</w:t>
      </w:r>
      <w:r>
        <w:rPr>
          <w:rFonts w:cs="Arial"/>
          <w:i/>
          <w:color w:val="00B0F0"/>
          <w:sz w:val="20"/>
        </w:rPr>
        <w:t xml:space="preserve"> tabella sopra riportata è quella di illustrare la vetustà dei residui attivi di alcune entrate comunali, la tabella deve essere così compilata:</w:t>
      </w:r>
    </w:p>
    <w:p w14:paraId="4C155404" w14:textId="77777777" w:rsidR="009C088D" w:rsidRDefault="00B23452" w:rsidP="009C088D">
      <w:pPr>
        <w:numPr>
          <w:ilvl w:val="0"/>
          <w:numId w:val="16"/>
        </w:numPr>
        <w:rPr>
          <w:rFonts w:cs="Arial"/>
          <w:i/>
          <w:color w:val="00B0F0"/>
          <w:sz w:val="20"/>
        </w:rPr>
      </w:pPr>
      <w:r>
        <w:rPr>
          <w:rFonts w:cs="Arial"/>
          <w:i/>
          <w:color w:val="00B0F0"/>
          <w:sz w:val="20"/>
        </w:rPr>
        <w:t>nella colonna “Totale residui conservati al 31/12/2019” è da inserire il dato cumulato dei residui attivi risultante dopo l’operazione di riaccertamento ordinario, comprensivo dei residui di competenza</w:t>
      </w:r>
      <w:r w:rsidR="009C088D">
        <w:rPr>
          <w:rFonts w:cs="Arial"/>
          <w:i/>
          <w:color w:val="00B0F0"/>
          <w:sz w:val="20"/>
        </w:rPr>
        <w:t>;</w:t>
      </w:r>
    </w:p>
    <w:p w14:paraId="6944FF28" w14:textId="77777777" w:rsidR="00B23452" w:rsidRDefault="009C088D" w:rsidP="009C088D">
      <w:pPr>
        <w:numPr>
          <w:ilvl w:val="0"/>
          <w:numId w:val="16"/>
        </w:numPr>
        <w:rPr>
          <w:rFonts w:cs="Arial"/>
          <w:i/>
          <w:color w:val="00B0F0"/>
          <w:sz w:val="20"/>
        </w:rPr>
      </w:pPr>
      <w:r>
        <w:rPr>
          <w:rFonts w:cs="Arial"/>
          <w:i/>
          <w:color w:val="00B0F0"/>
          <w:sz w:val="20"/>
        </w:rPr>
        <w:t>n</w:t>
      </w:r>
      <w:r w:rsidR="00B23452">
        <w:rPr>
          <w:rFonts w:cs="Arial"/>
          <w:i/>
          <w:color w:val="00B0F0"/>
          <w:sz w:val="20"/>
        </w:rPr>
        <w:t xml:space="preserve">elle colonne precedenti, sono da riportare </w:t>
      </w:r>
      <w:r w:rsidR="00827CD0">
        <w:rPr>
          <w:rFonts w:cs="Arial"/>
          <w:i/>
          <w:color w:val="00B0F0"/>
          <w:sz w:val="20"/>
        </w:rPr>
        <w:t>i residui risalenti alle annualità riportate in colonna, conservati al 1.1.2019 e la colonnna riferita al 2019 contiene, al contrario, i dati della competenza.</w:t>
      </w:r>
    </w:p>
    <w:p w14:paraId="16FD9C57" w14:textId="77777777" w:rsidR="005C5293" w:rsidRDefault="005C5293" w:rsidP="009C088D">
      <w:pPr>
        <w:numPr>
          <w:ilvl w:val="0"/>
          <w:numId w:val="16"/>
        </w:numPr>
        <w:rPr>
          <w:rFonts w:cs="Arial"/>
          <w:i/>
          <w:color w:val="00B0F0"/>
          <w:sz w:val="20"/>
        </w:rPr>
      </w:pPr>
      <w:r>
        <w:rPr>
          <w:rFonts w:cs="Arial"/>
          <w:i/>
          <w:color w:val="00B0F0"/>
          <w:sz w:val="20"/>
        </w:rPr>
        <w:t>Nella riga riscosso c/residui occorre inserire le riscossioni in conto residui effettuate nel corso dell’esercizio 2019</w:t>
      </w:r>
    </w:p>
    <w:p w14:paraId="1A638448" w14:textId="77777777" w:rsidR="00B23452" w:rsidRPr="00E63940" w:rsidRDefault="00B23452" w:rsidP="0080059A">
      <w:pPr>
        <w:numPr>
          <w:ilvl w:val="12"/>
          <w:numId w:val="0"/>
        </w:numPr>
        <w:rPr>
          <w:rFonts w:cs="Arial"/>
          <w:i/>
          <w:strike/>
          <w:color w:val="00B0F0"/>
          <w:sz w:val="20"/>
        </w:rPr>
      </w:pPr>
    </w:p>
    <w:p w14:paraId="76D68D5A" w14:textId="77777777" w:rsidR="0080059A" w:rsidRDefault="0080059A" w:rsidP="0080059A">
      <w:pPr>
        <w:numPr>
          <w:ilvl w:val="12"/>
          <w:numId w:val="0"/>
        </w:numPr>
        <w:rPr>
          <w:rFonts w:cs="Arial"/>
          <w:i/>
          <w:color w:val="00B0F0"/>
          <w:sz w:val="20"/>
        </w:rPr>
      </w:pPr>
      <w:r w:rsidRPr="00FB2F31">
        <w:rPr>
          <w:rFonts w:cs="Arial"/>
          <w:i/>
          <w:color w:val="00B0F0"/>
          <w:sz w:val="20"/>
        </w:rPr>
        <w:t>L’art. 4 del D.L. 119/2018 ha disciplinato la novità del lo stralcio dei crediti fino a 1.000 € con l’automatico annullamento dei valori di importo residuo fino a 1.000 € (comprensivo di capitale, interessi e sanzioni), risultanti dai singoli carichi affidati agli agenti della riscossione dal 1° gennaio 2000 al 31 dicembre 2010. L’eventuale disavanzo derivante da tale disposizione può essere ripartito in un numero massimo di 5 anni a quote costanti.</w:t>
      </w:r>
    </w:p>
    <w:p w14:paraId="1FF9B5AD" w14:textId="77777777" w:rsidR="0080059A" w:rsidRDefault="0080059A" w:rsidP="0080059A">
      <w:pPr>
        <w:numPr>
          <w:ilvl w:val="12"/>
          <w:numId w:val="0"/>
        </w:numPr>
        <w:rPr>
          <w:rFonts w:cs="Arial"/>
          <w:i/>
          <w:color w:val="00B0F0"/>
          <w:sz w:val="20"/>
        </w:rPr>
      </w:pPr>
    </w:p>
    <w:p w14:paraId="49BB6A9D" w14:textId="77777777" w:rsidR="0080059A" w:rsidRPr="007242BD" w:rsidRDefault="0080059A" w:rsidP="0080059A">
      <w:pPr>
        <w:pStyle w:val="Titolo2"/>
        <w:rPr>
          <w:rFonts w:cs="Arial"/>
        </w:rPr>
      </w:pPr>
      <w:bookmarkStart w:id="36" w:name="_Toc35106688"/>
      <w:r w:rsidRPr="007242BD">
        <w:rPr>
          <w:rFonts w:cs="Arial"/>
        </w:rPr>
        <w:t>Fondo crediti di dubbia esigibilità</w:t>
      </w:r>
      <w:bookmarkEnd w:id="36"/>
    </w:p>
    <w:p w14:paraId="35F5EECA" w14:textId="77777777" w:rsidR="0080059A" w:rsidRPr="00C424FC" w:rsidRDefault="0080059A" w:rsidP="0080059A">
      <w:pPr>
        <w:widowControl/>
        <w:overflowPunct/>
        <w:autoSpaceDE/>
        <w:autoSpaceDN/>
        <w:adjustRightInd/>
        <w:spacing w:after="0"/>
        <w:textAlignment w:val="auto"/>
        <w:rPr>
          <w:rFonts w:cs="Arial"/>
          <w:sz w:val="20"/>
        </w:rPr>
      </w:pPr>
      <w:r w:rsidRPr="00C424FC">
        <w:rPr>
          <w:rFonts w:cs="Arial"/>
          <w:sz w:val="20"/>
        </w:rPr>
        <w:t>L’ente ha provveduto all’accantonamento di una quota del risultato di amministrazione al fondo crediti di dubbia esigibilità come richiesto al punto 3.3 del principio contabile applicato 4.2. al D.Lgs.118/2011 e s.m.i..</w:t>
      </w:r>
    </w:p>
    <w:p w14:paraId="36D6887C" w14:textId="77777777" w:rsidR="0080059A" w:rsidRDefault="0080059A" w:rsidP="0080059A">
      <w:pPr>
        <w:widowControl/>
        <w:overflowPunct/>
        <w:autoSpaceDE/>
        <w:autoSpaceDN/>
        <w:adjustRightInd/>
        <w:spacing w:after="0"/>
        <w:textAlignment w:val="auto"/>
        <w:rPr>
          <w:rFonts w:cs="Arial"/>
          <w:i/>
          <w:color w:val="00B0F0"/>
          <w:sz w:val="20"/>
        </w:rPr>
      </w:pPr>
    </w:p>
    <w:p w14:paraId="5F3ED35D" w14:textId="77777777" w:rsidR="0080059A" w:rsidRPr="00BF71E6" w:rsidRDefault="0080059A" w:rsidP="0080059A">
      <w:pPr>
        <w:widowControl/>
        <w:overflowPunct/>
        <w:autoSpaceDE/>
        <w:autoSpaceDN/>
        <w:adjustRightInd/>
        <w:spacing w:after="0"/>
        <w:textAlignment w:val="auto"/>
        <w:rPr>
          <w:rFonts w:cs="Arial"/>
          <w:i/>
          <w:color w:val="00B0F0"/>
          <w:sz w:val="20"/>
        </w:rPr>
      </w:pPr>
      <w:r w:rsidRPr="00BF71E6">
        <w:rPr>
          <w:rFonts w:cs="Arial"/>
          <w:b/>
          <w:i/>
          <w:color w:val="00B0F0"/>
          <w:sz w:val="20"/>
        </w:rPr>
        <w:t>N.B.</w:t>
      </w:r>
      <w:r>
        <w:rPr>
          <w:rFonts w:cs="Arial"/>
          <w:i/>
          <w:color w:val="00B0F0"/>
          <w:sz w:val="20"/>
        </w:rPr>
        <w:t xml:space="preserve"> </w:t>
      </w:r>
      <w:r w:rsidRPr="00BF71E6">
        <w:rPr>
          <w:rFonts w:cs="Arial"/>
          <w:i/>
          <w:color w:val="00B0F0"/>
          <w:sz w:val="20"/>
        </w:rPr>
        <w:t>Si ricorda che in sede di rendiconto non è prevista alcuna percentuale di abbattimento del FCDE.</w:t>
      </w:r>
    </w:p>
    <w:p w14:paraId="083F7A38" w14:textId="77777777" w:rsidR="0080059A" w:rsidRPr="00C424FC" w:rsidRDefault="0080059A" w:rsidP="0080059A">
      <w:pPr>
        <w:widowControl/>
        <w:overflowPunct/>
        <w:autoSpaceDE/>
        <w:autoSpaceDN/>
        <w:adjustRightInd/>
        <w:spacing w:after="0"/>
        <w:textAlignment w:val="auto"/>
        <w:rPr>
          <w:rFonts w:cs="Arial"/>
          <w:sz w:val="20"/>
        </w:rPr>
      </w:pPr>
    </w:p>
    <w:p w14:paraId="06406B3F" w14:textId="77777777" w:rsidR="0080059A" w:rsidRPr="004E10C1" w:rsidRDefault="0080059A" w:rsidP="00A82363">
      <w:pPr>
        <w:pStyle w:val="Paragrafoelenco"/>
        <w:widowControl/>
        <w:numPr>
          <w:ilvl w:val="0"/>
          <w:numId w:val="13"/>
        </w:numPr>
        <w:overflowPunct/>
        <w:autoSpaceDE/>
        <w:autoSpaceDN/>
        <w:adjustRightInd/>
        <w:spacing w:after="0"/>
        <w:jc w:val="left"/>
        <w:textAlignment w:val="auto"/>
        <w:rPr>
          <w:rFonts w:cs="Arial"/>
          <w:b/>
          <w:sz w:val="20"/>
          <w:u w:val="single"/>
        </w:rPr>
      </w:pPr>
      <w:r w:rsidRPr="004E10C1">
        <w:rPr>
          <w:rFonts w:cs="Arial"/>
          <w:b/>
          <w:sz w:val="20"/>
          <w:u w:val="single"/>
        </w:rPr>
        <w:t>Determinazione del F.C.D.E. con il Metodo ordinario</w:t>
      </w:r>
    </w:p>
    <w:p w14:paraId="705F0C80" w14:textId="77777777" w:rsidR="0080059A" w:rsidRPr="004E10C1" w:rsidRDefault="0080059A" w:rsidP="0080059A">
      <w:pPr>
        <w:widowControl/>
        <w:overflowPunct/>
        <w:autoSpaceDE/>
        <w:autoSpaceDN/>
        <w:adjustRightInd/>
        <w:spacing w:after="0"/>
        <w:textAlignment w:val="auto"/>
        <w:rPr>
          <w:rFonts w:cs="Arial"/>
          <w:sz w:val="20"/>
        </w:rPr>
      </w:pPr>
    </w:p>
    <w:p w14:paraId="096F88AF" w14:textId="77777777" w:rsidR="0080059A" w:rsidRPr="004E10C1" w:rsidRDefault="0080059A" w:rsidP="0080059A">
      <w:pPr>
        <w:widowControl/>
        <w:overflowPunct/>
        <w:autoSpaceDE/>
        <w:autoSpaceDN/>
        <w:adjustRightInd/>
        <w:spacing w:after="0"/>
        <w:textAlignment w:val="auto"/>
        <w:rPr>
          <w:rFonts w:cs="Arial"/>
          <w:sz w:val="20"/>
        </w:rPr>
      </w:pPr>
      <w:r w:rsidRPr="004E10C1">
        <w:rPr>
          <w:rFonts w:cs="Arial"/>
          <w:sz w:val="20"/>
        </w:rPr>
        <w:t>Il fondo crediti di dubbia esigibilità da accantonare nel rendiconto 2018 da calcolare col metodo ordinario è determinato applicando al volume dei residui attivi riferiti alle entrate di dubbia esigibilità, la percentuale determinata come complemento a 100 della media delle riscossioni in conto residui intervenuta nel quinquennio precedente rispetto al totale dei residui attivi conservati al primo gennaio degli stessi esercizi.</w:t>
      </w:r>
    </w:p>
    <w:p w14:paraId="16DB508F" w14:textId="77777777" w:rsidR="0080059A" w:rsidRPr="004E10C1" w:rsidRDefault="0080059A" w:rsidP="0080059A">
      <w:pPr>
        <w:widowControl/>
        <w:overflowPunct/>
        <w:autoSpaceDE/>
        <w:autoSpaceDN/>
        <w:adjustRightInd/>
        <w:spacing w:after="0"/>
        <w:textAlignment w:val="auto"/>
        <w:rPr>
          <w:rFonts w:cs="Arial"/>
          <w:sz w:val="20"/>
        </w:rPr>
      </w:pPr>
      <w:r w:rsidRPr="004E10C1">
        <w:rPr>
          <w:rFonts w:cs="Arial"/>
          <w:sz w:val="20"/>
        </w:rPr>
        <w:t>L’Ente ha evidenziato nella Relazione al Rendiconto le diverse modalità di calcolo applicate (media semplice, media ponderata, ecc.) in relazione alle singole tipologie di entrata.</w:t>
      </w:r>
    </w:p>
    <w:p w14:paraId="76AE2D27" w14:textId="77777777" w:rsidR="0080059A" w:rsidRPr="004E10C1" w:rsidRDefault="0080059A" w:rsidP="0080059A">
      <w:pPr>
        <w:widowControl/>
        <w:overflowPunct/>
        <w:autoSpaceDE/>
        <w:autoSpaceDN/>
        <w:adjustRightInd/>
        <w:spacing w:after="0"/>
        <w:ind w:left="709"/>
        <w:textAlignment w:val="auto"/>
        <w:rPr>
          <w:rFonts w:cs="Arial"/>
          <w:sz w:val="20"/>
        </w:rPr>
      </w:pPr>
    </w:p>
    <w:p w14:paraId="13071BA5" w14:textId="77777777" w:rsidR="0080059A" w:rsidRPr="004E10C1" w:rsidRDefault="0080059A" w:rsidP="0080059A">
      <w:pPr>
        <w:widowControl/>
        <w:overflowPunct/>
        <w:autoSpaceDE/>
        <w:autoSpaceDN/>
        <w:adjustRightInd/>
        <w:spacing w:after="0"/>
        <w:ind w:left="709"/>
        <w:textAlignment w:val="auto"/>
        <w:rPr>
          <w:rFonts w:cs="Arial"/>
          <w:sz w:val="20"/>
        </w:rPr>
      </w:pPr>
    </w:p>
    <w:p w14:paraId="12BC40C4"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b/>
          <w:i/>
          <w:sz w:val="20"/>
        </w:rPr>
        <w:t>N.B.</w:t>
      </w:r>
      <w:r w:rsidRPr="004E10C1">
        <w:rPr>
          <w:rFonts w:cs="Arial"/>
          <w:i/>
          <w:sz w:val="20"/>
        </w:rPr>
        <w:t xml:space="preserve"> Come previsto dal principio contabile 4/2 a decorrere dal rendiconto 2019 non è più possibile utilizzare il metodo semplificato.</w:t>
      </w:r>
    </w:p>
    <w:p w14:paraId="5B0D5F0A"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Il Decreto Milleproroghe (Decreto Legge 30 dicembre 2019, n. 162) prevede disposizioni per il ripiano del disavanzo finanziario degli enti locali eventualmente emergente in sede di approvazione del rendiconto 2019, dovuto alla diversa modalità di calcolo dell’accantonamento al FCDE in sede di rendiconto negli esercizi finanziari 2018 e 2019.</w:t>
      </w:r>
    </w:p>
    <w:p w14:paraId="2B03F98C"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In particolare, per gli enti che avevano utilizzato il metodo semplificato il disavanzo che si determinerà dalla differenza tra l’importo del FCDE accantonato nel risultato di amministrazione in sede di approvazione del rendiconto 2018 e l’importo del FCDE accantonato in sede di approvazione del rendiconto 2019, potrà essere ripianato in un periodo massimo di 15 annualità, a decorrere dall'esercizio 2021, in quote annuali costanti.</w:t>
      </w:r>
    </w:p>
    <w:p w14:paraId="52892D73"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Le modalità di recupero devono essere definite con deliberazione del Consiglio comunale dell’ente locale, con il parere dell’Organo di revisione contabile, entro 45 giorni dall’approvazione del Rendiconto 2019.</w:t>
      </w:r>
    </w:p>
    <w:p w14:paraId="73A17A74" w14:textId="77777777" w:rsidR="0080059A" w:rsidRPr="004E10C1" w:rsidRDefault="0080059A" w:rsidP="0080059A">
      <w:pPr>
        <w:widowControl/>
        <w:overflowPunct/>
        <w:autoSpaceDE/>
        <w:autoSpaceDN/>
        <w:adjustRightInd/>
        <w:spacing w:after="0"/>
        <w:textAlignment w:val="auto"/>
        <w:rPr>
          <w:rFonts w:cs="Arial"/>
          <w:i/>
          <w:sz w:val="20"/>
        </w:rPr>
      </w:pPr>
      <w:r w:rsidRPr="004E10C1">
        <w:rPr>
          <w:rFonts w:cs="Arial"/>
          <w:i/>
          <w:sz w:val="20"/>
        </w:rPr>
        <w:t>Ai fini del ripiano del disavanzo possono essere utilizzate:</w:t>
      </w:r>
    </w:p>
    <w:p w14:paraId="14E3A0A4" w14:textId="77777777" w:rsidR="0080059A" w:rsidRPr="004E10C1" w:rsidRDefault="0080059A" w:rsidP="00A82363">
      <w:pPr>
        <w:widowControl/>
        <w:numPr>
          <w:ilvl w:val="0"/>
          <w:numId w:val="19"/>
        </w:numPr>
        <w:overflowPunct/>
        <w:autoSpaceDE/>
        <w:autoSpaceDN/>
        <w:adjustRightInd/>
        <w:spacing w:after="0"/>
        <w:textAlignment w:val="auto"/>
        <w:rPr>
          <w:rFonts w:cs="Arial"/>
          <w:i/>
          <w:sz w:val="20"/>
        </w:rPr>
      </w:pPr>
      <w:r w:rsidRPr="004E10C1">
        <w:rPr>
          <w:rFonts w:cs="Arial"/>
          <w:i/>
          <w:sz w:val="20"/>
        </w:rPr>
        <w:t>le economie di spesa;</w:t>
      </w:r>
    </w:p>
    <w:p w14:paraId="7B9667A6" w14:textId="77777777" w:rsidR="0080059A" w:rsidRPr="004E10C1" w:rsidRDefault="0080059A" w:rsidP="00A82363">
      <w:pPr>
        <w:widowControl/>
        <w:numPr>
          <w:ilvl w:val="0"/>
          <w:numId w:val="19"/>
        </w:numPr>
        <w:overflowPunct/>
        <w:autoSpaceDE/>
        <w:autoSpaceDN/>
        <w:adjustRightInd/>
        <w:spacing w:after="0"/>
        <w:textAlignment w:val="auto"/>
        <w:rPr>
          <w:rFonts w:cs="Arial"/>
          <w:i/>
          <w:sz w:val="20"/>
        </w:rPr>
      </w:pPr>
      <w:r w:rsidRPr="004E10C1">
        <w:rPr>
          <w:rFonts w:cs="Arial"/>
          <w:i/>
          <w:sz w:val="20"/>
        </w:rPr>
        <w:t>tutte le entrate, ad eccezione di quelle provenienti dall’assunzione di prestiti e di quelle con specifico vincolo di destinazione,</w:t>
      </w:r>
    </w:p>
    <w:p w14:paraId="541354B9" w14:textId="77777777" w:rsidR="0080059A" w:rsidRPr="004E10C1" w:rsidRDefault="0080059A" w:rsidP="00A82363">
      <w:pPr>
        <w:widowControl/>
        <w:numPr>
          <w:ilvl w:val="0"/>
          <w:numId w:val="19"/>
        </w:numPr>
        <w:overflowPunct/>
        <w:autoSpaceDE/>
        <w:autoSpaceDN/>
        <w:adjustRightInd/>
        <w:spacing w:after="0"/>
        <w:textAlignment w:val="auto"/>
        <w:rPr>
          <w:rFonts w:cs="Arial"/>
          <w:i/>
          <w:sz w:val="20"/>
        </w:rPr>
      </w:pPr>
      <w:r w:rsidRPr="004E10C1">
        <w:rPr>
          <w:rFonts w:cs="Arial"/>
          <w:i/>
          <w:sz w:val="20"/>
        </w:rPr>
        <w:t>i proventi derivanti da alienazione di beni patrimoniali disponibili e da altre entrate in c/capitale.</w:t>
      </w:r>
    </w:p>
    <w:p w14:paraId="04A61C25" w14:textId="77777777" w:rsidR="0080059A" w:rsidRPr="00BF71E6" w:rsidRDefault="0080059A" w:rsidP="0080059A">
      <w:pPr>
        <w:widowControl/>
        <w:overflowPunct/>
        <w:autoSpaceDE/>
        <w:autoSpaceDN/>
        <w:adjustRightInd/>
        <w:spacing w:after="0"/>
        <w:textAlignment w:val="auto"/>
        <w:rPr>
          <w:rFonts w:cs="Arial"/>
          <w:i/>
          <w:color w:val="00B0F0"/>
          <w:sz w:val="20"/>
        </w:rPr>
      </w:pPr>
    </w:p>
    <w:p w14:paraId="7392703C" w14:textId="77777777" w:rsidR="0080059A" w:rsidRPr="00C424FC" w:rsidRDefault="0080059A" w:rsidP="0080059A">
      <w:pPr>
        <w:widowControl/>
        <w:overflowPunct/>
        <w:autoSpaceDE/>
        <w:autoSpaceDN/>
        <w:adjustRightInd/>
        <w:spacing w:after="0"/>
        <w:ind w:left="709"/>
        <w:textAlignment w:val="auto"/>
        <w:rPr>
          <w:rFonts w:cs="Arial"/>
          <w:sz w:val="20"/>
        </w:rPr>
      </w:pPr>
    </w:p>
    <w:p w14:paraId="53E8A1DC" w14:textId="77777777" w:rsidR="0080059A" w:rsidRPr="00C424FC" w:rsidRDefault="0080059A" w:rsidP="0080059A">
      <w:pPr>
        <w:widowControl/>
        <w:overflowPunct/>
        <w:autoSpaceDE/>
        <w:autoSpaceDN/>
        <w:adjustRightInd/>
        <w:spacing w:after="0"/>
        <w:jc w:val="left"/>
        <w:textAlignment w:val="auto"/>
        <w:rPr>
          <w:rFonts w:cs="Arial"/>
          <w:b/>
        </w:rPr>
      </w:pPr>
      <w:r w:rsidRPr="00C424FC">
        <w:rPr>
          <w:rFonts w:cs="Arial"/>
          <w:sz w:val="20"/>
        </w:rPr>
        <w:t>In applicazione del metodo ordinario, l’accantonamento a FCDE iscritto a rendiconto ammonta a complessivi euro………………...</w:t>
      </w:r>
    </w:p>
    <w:p w14:paraId="1E965CB3" w14:textId="77777777" w:rsidR="0080059A" w:rsidRDefault="0080059A" w:rsidP="0080059A">
      <w:pPr>
        <w:widowControl/>
        <w:overflowPunct/>
        <w:autoSpaceDE/>
        <w:autoSpaceDN/>
        <w:adjustRightInd/>
        <w:spacing w:after="0"/>
        <w:jc w:val="left"/>
        <w:textAlignment w:val="auto"/>
        <w:rPr>
          <w:rFonts w:cs="Arial"/>
          <w:b/>
        </w:rPr>
      </w:pPr>
    </w:p>
    <w:p w14:paraId="096F0876" w14:textId="77777777" w:rsidR="0080059A" w:rsidRPr="00DD67CF" w:rsidRDefault="0080059A" w:rsidP="0080059A">
      <w:pPr>
        <w:widowControl/>
        <w:overflowPunct/>
        <w:autoSpaceDE/>
        <w:autoSpaceDN/>
        <w:adjustRightInd/>
        <w:spacing w:after="0"/>
        <w:textAlignment w:val="auto"/>
        <w:rPr>
          <w:rFonts w:cs="Arial"/>
          <w:sz w:val="20"/>
        </w:rPr>
      </w:pPr>
      <w:r w:rsidRPr="00DD67CF">
        <w:rPr>
          <w:rFonts w:cs="Arial"/>
          <w:i/>
          <w:color w:val="00B0F0"/>
          <w:sz w:val="20"/>
        </w:rPr>
        <w:t xml:space="preserve">L’Organo di revisione deve verificare </w:t>
      </w:r>
      <w:r>
        <w:rPr>
          <w:rFonts w:cs="Arial"/>
          <w:i/>
          <w:color w:val="00B0F0"/>
          <w:sz w:val="20"/>
        </w:rPr>
        <w:t xml:space="preserve">l’esistenza della/delle attestazione/i di congruità del FCDE (rif. esempio 5 principio contabile). </w:t>
      </w:r>
    </w:p>
    <w:p w14:paraId="03A44AA6" w14:textId="77777777" w:rsidR="0080059A" w:rsidRPr="00DD67CF" w:rsidRDefault="0080059A" w:rsidP="0080059A">
      <w:pPr>
        <w:widowControl/>
        <w:overflowPunct/>
        <w:autoSpaceDE/>
        <w:autoSpaceDN/>
        <w:adjustRightInd/>
        <w:spacing w:after="0"/>
        <w:textAlignment w:val="auto"/>
        <w:rPr>
          <w:rFonts w:cs="Arial"/>
          <w:sz w:val="20"/>
        </w:rPr>
      </w:pPr>
    </w:p>
    <w:p w14:paraId="50D0631F" w14:textId="77777777" w:rsidR="0080059A" w:rsidRPr="00C424FC" w:rsidRDefault="0080059A" w:rsidP="0080059A">
      <w:pPr>
        <w:widowControl/>
        <w:overflowPunct/>
        <w:autoSpaceDE/>
        <w:autoSpaceDN/>
        <w:adjustRightInd/>
        <w:textAlignment w:val="auto"/>
        <w:rPr>
          <w:rFonts w:cs="Arial"/>
          <w:sz w:val="20"/>
        </w:rPr>
      </w:pPr>
      <w:r w:rsidRPr="00C424FC">
        <w:rPr>
          <w:rFonts w:cs="Arial"/>
          <w:sz w:val="20"/>
        </w:rPr>
        <w:t>Con riferimento ai crediti riconosciuti inesigibili, l’Organo di revisione ha verificato:</w:t>
      </w:r>
    </w:p>
    <w:p w14:paraId="65778B87" w14:textId="77777777" w:rsidR="0080059A" w:rsidRPr="00C424FC"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t>L’eventuale e motivata eliminazione di crediti iscritti fra i residui attivi da oltre 3 anni dalla loro scadenza e non riscossi, ancorché non ancora prescritti, per euro………… e contestualmente iscritti nel conto del patrimonio</w:t>
      </w:r>
      <w:r>
        <w:rPr>
          <w:rFonts w:cs="Arial"/>
          <w:sz w:val="20"/>
        </w:rPr>
        <w:t>;</w:t>
      </w:r>
    </w:p>
    <w:p w14:paraId="3630B022" w14:textId="77777777" w:rsidR="0080059A" w:rsidRPr="00C424FC"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t>La corrispondente riduzione del FCDE</w:t>
      </w:r>
      <w:r>
        <w:rPr>
          <w:rFonts w:cs="Arial"/>
          <w:sz w:val="20"/>
        </w:rPr>
        <w:t>;</w:t>
      </w:r>
    </w:p>
    <w:p w14:paraId="04E1C605" w14:textId="77777777" w:rsidR="0080059A" w:rsidRPr="00C424FC"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t>L’iscrizione di tali crediti in apposito elenco crediti inesigibili allegato al rendiconto</w:t>
      </w:r>
      <w:r>
        <w:rPr>
          <w:rFonts w:cs="Arial"/>
          <w:sz w:val="20"/>
        </w:rPr>
        <w:t>;</w:t>
      </w:r>
    </w:p>
    <w:p w14:paraId="64767419" w14:textId="77777777" w:rsidR="0080059A" w:rsidRDefault="0080059A" w:rsidP="00A82363">
      <w:pPr>
        <w:pStyle w:val="Paragrafoelenco"/>
        <w:widowControl/>
        <w:numPr>
          <w:ilvl w:val="0"/>
          <w:numId w:val="14"/>
        </w:numPr>
        <w:overflowPunct/>
        <w:autoSpaceDE/>
        <w:autoSpaceDN/>
        <w:adjustRightInd/>
        <w:contextualSpacing w:val="0"/>
        <w:textAlignment w:val="auto"/>
        <w:rPr>
          <w:rFonts w:cs="Arial"/>
          <w:sz w:val="20"/>
        </w:rPr>
      </w:pPr>
      <w:r w:rsidRPr="00C424FC">
        <w:rPr>
          <w:rFonts w:cs="Arial"/>
          <w:sz w:val="20"/>
        </w:rPr>
        <w:t>L’avvenuto mantenimento nello Stato patrimoniale di detti crediti,</w:t>
      </w:r>
      <w:r>
        <w:rPr>
          <w:rFonts w:cs="Arial"/>
          <w:sz w:val="20"/>
        </w:rPr>
        <w:t xml:space="preserve"> per un importo pari a euro……..,</w:t>
      </w:r>
      <w:r w:rsidRPr="00C424FC">
        <w:rPr>
          <w:rFonts w:cs="Arial"/>
          <w:sz w:val="20"/>
        </w:rPr>
        <w:t xml:space="preserve"> ai sensi dell’art.230, comma 5, del TUEL e la prosecuzione delle azioni di recupero</w:t>
      </w:r>
      <w:r>
        <w:rPr>
          <w:rFonts w:cs="Arial"/>
          <w:sz w:val="20"/>
        </w:rPr>
        <w:t>.</w:t>
      </w:r>
    </w:p>
    <w:p w14:paraId="2F50CB75" w14:textId="77777777" w:rsidR="00FA7389" w:rsidRPr="00487AE6" w:rsidRDefault="00FA7389" w:rsidP="00FA7389">
      <w:pPr>
        <w:pStyle w:val="Paragrafoelenco"/>
        <w:widowControl/>
        <w:overflowPunct/>
        <w:autoSpaceDE/>
        <w:autoSpaceDN/>
        <w:adjustRightInd/>
        <w:ind w:left="0"/>
        <w:contextualSpacing w:val="0"/>
        <w:textAlignment w:val="auto"/>
        <w:rPr>
          <w:rFonts w:cs="Arial"/>
          <w:sz w:val="20"/>
        </w:rPr>
      </w:pPr>
      <w:r w:rsidRPr="00487AE6">
        <w:rPr>
          <w:rFonts w:cs="Arial"/>
          <w:sz w:val="20"/>
        </w:rPr>
        <w:t xml:space="preserve">In sede di approvazione del Rendiconto 2019 </w:t>
      </w:r>
      <w:r w:rsidRPr="00487AE6">
        <w:rPr>
          <w:rFonts w:cs="Arial"/>
          <w:b/>
          <w:bCs/>
          <w:sz w:val="20"/>
        </w:rPr>
        <w:t>è emerso</w:t>
      </w:r>
      <w:r w:rsidR="00487AE6" w:rsidRPr="00487AE6">
        <w:rPr>
          <w:rFonts w:cs="Arial"/>
          <w:b/>
          <w:bCs/>
          <w:sz w:val="20"/>
        </w:rPr>
        <w:t>/non è emerso</w:t>
      </w:r>
      <w:r w:rsidRPr="00487AE6">
        <w:rPr>
          <w:rFonts w:cs="Arial"/>
          <w:sz w:val="20"/>
        </w:rPr>
        <w:t>, in ragione delle diverse modalità di calcolo dell'accantonamento all'FCDE, un disavanzo da ripianare ai sensi e per gli effetti dell'art 39 quater del dl 30 dicembre 2019 n. 162 convertito in Legge n. 8 del 28</w:t>
      </w:r>
      <w:r w:rsidR="00487AE6">
        <w:rPr>
          <w:rFonts w:cs="Arial"/>
          <w:sz w:val="20"/>
        </w:rPr>
        <w:t xml:space="preserve"> febbraio 2020.</w:t>
      </w:r>
    </w:p>
    <w:p w14:paraId="499A2251" w14:textId="77777777" w:rsidR="0044647E" w:rsidRPr="00F93993" w:rsidRDefault="00F93993" w:rsidP="00FA7389">
      <w:pPr>
        <w:pStyle w:val="Paragrafoelenco"/>
        <w:widowControl/>
        <w:overflowPunct/>
        <w:autoSpaceDE/>
        <w:autoSpaceDN/>
        <w:adjustRightInd/>
        <w:ind w:left="0"/>
        <w:contextualSpacing w:val="0"/>
        <w:textAlignment w:val="auto"/>
        <w:rPr>
          <w:rFonts w:cs="Arial"/>
          <w:sz w:val="20"/>
        </w:rPr>
      </w:pPr>
      <w:r w:rsidRPr="00487AE6">
        <w:rPr>
          <w:rFonts w:cs="Arial"/>
          <w:sz w:val="20"/>
        </w:rPr>
        <w:t xml:space="preserve">L'Ente </w:t>
      </w:r>
      <w:r w:rsidRPr="00487AE6">
        <w:rPr>
          <w:rFonts w:cs="Arial"/>
          <w:b/>
          <w:bCs/>
          <w:sz w:val="20"/>
        </w:rPr>
        <w:t>si è avvalso</w:t>
      </w:r>
      <w:r w:rsidR="00487AE6" w:rsidRPr="00487AE6">
        <w:rPr>
          <w:rFonts w:cs="Arial"/>
          <w:b/>
          <w:bCs/>
          <w:sz w:val="20"/>
        </w:rPr>
        <w:t>/non si è avvalso</w:t>
      </w:r>
      <w:r w:rsidRPr="00487AE6">
        <w:rPr>
          <w:rFonts w:cs="Arial"/>
          <w:sz w:val="20"/>
        </w:rPr>
        <w:t xml:space="preserve"> della facoltà di riduzione della quota di accantonamento del FCDE, come previsto dal comma 1015 dell'art. 1 della legge 30 dicembre 2018 n. 145</w:t>
      </w:r>
      <w:r w:rsidR="00487AE6">
        <w:rPr>
          <w:rFonts w:cs="Arial"/>
          <w:sz w:val="20"/>
        </w:rPr>
        <w:t>.</w:t>
      </w:r>
    </w:p>
    <w:p w14:paraId="39235CF6" w14:textId="77777777" w:rsidR="003F6469" w:rsidRDefault="003F6469" w:rsidP="0080059A">
      <w:pPr>
        <w:pStyle w:val="Titolo2"/>
        <w:rPr>
          <w:rFonts w:cs="Arial"/>
        </w:rPr>
      </w:pPr>
      <w:bookmarkStart w:id="37" w:name="_Toc35106689"/>
      <w:r>
        <w:rPr>
          <w:rFonts w:cs="Arial"/>
        </w:rPr>
        <w:t>Fondo anticipazione liquidità</w:t>
      </w:r>
      <w:bookmarkEnd w:id="37"/>
    </w:p>
    <w:p w14:paraId="1CB2138C" w14:textId="77777777" w:rsidR="003F6469" w:rsidRDefault="003F6469" w:rsidP="003F6469">
      <w:r w:rsidRPr="003F6469">
        <w:t xml:space="preserve">L'Ente, ai sensi dell'art. 39 ter della dl 30 dicembre 2019 n. 162 convertito in legge n. 8 del 28 febbraio 2020 </w:t>
      </w:r>
      <w:r w:rsidRPr="003F6469">
        <w:rPr>
          <w:b/>
          <w:bCs/>
        </w:rPr>
        <w:t>ha registrato/non ha registrato</w:t>
      </w:r>
      <w:r w:rsidRPr="003F6469">
        <w:t xml:space="preserve"> un peggioramento del disavanzo di amministrazione rispetto all'esercizio precedente</w:t>
      </w:r>
      <w:r>
        <w:t>.</w:t>
      </w:r>
    </w:p>
    <w:p w14:paraId="76A4B4F4" w14:textId="77777777" w:rsidR="003F6469" w:rsidRDefault="003F6469" w:rsidP="003F6469">
      <w:r w:rsidRPr="003F6469">
        <w:t xml:space="preserve">In caso di risposta affermativa l'Ente </w:t>
      </w:r>
      <w:r w:rsidRPr="003F6469">
        <w:rPr>
          <w:b/>
          <w:bCs/>
        </w:rPr>
        <w:t>ha provveduto/non ha provveduto</w:t>
      </w:r>
      <w:r w:rsidRPr="003F6469">
        <w:t xml:space="preserve"> al ripiano dello stesso secondo le modalità di cui al comma 2 dell'art 39 ter legge n. 8/2020</w:t>
      </w:r>
      <w:r>
        <w:t>.</w:t>
      </w:r>
    </w:p>
    <w:p w14:paraId="27BEDF57" w14:textId="77777777" w:rsidR="005C5293" w:rsidRPr="005C5293" w:rsidRDefault="005C5293" w:rsidP="003F6469">
      <w:pPr>
        <w:rPr>
          <w:rFonts w:cs="Arial"/>
          <w:i/>
          <w:color w:val="00B0F0"/>
          <w:sz w:val="20"/>
        </w:rPr>
      </w:pPr>
      <w:r w:rsidRPr="005C5293">
        <w:rPr>
          <w:rFonts w:cs="Arial"/>
          <w:i/>
          <w:color w:val="00B0F0"/>
          <w:sz w:val="20"/>
        </w:rPr>
        <w:t xml:space="preserve">N.B: </w:t>
      </w:r>
      <w:r>
        <w:rPr>
          <w:rFonts w:cs="Arial"/>
          <w:i/>
          <w:color w:val="00B0F0"/>
          <w:sz w:val="20"/>
        </w:rPr>
        <w:t>Controllare</w:t>
      </w:r>
      <w:r w:rsidRPr="005C5293">
        <w:rPr>
          <w:rFonts w:cs="Arial"/>
          <w:i/>
          <w:color w:val="00B0F0"/>
          <w:sz w:val="20"/>
        </w:rPr>
        <w:t xml:space="preserve"> anche quanto indicato nelle premesse generali e </w:t>
      </w:r>
      <w:r>
        <w:rPr>
          <w:rFonts w:cs="Arial"/>
          <w:i/>
          <w:color w:val="00B0F0"/>
          <w:sz w:val="20"/>
        </w:rPr>
        <w:t>nella sezione dedicata all’analisi dell’indebitamento</w:t>
      </w:r>
    </w:p>
    <w:p w14:paraId="608AD941" w14:textId="77777777" w:rsidR="0080059A" w:rsidRPr="00C424FC" w:rsidRDefault="0080059A" w:rsidP="0080059A">
      <w:pPr>
        <w:pStyle w:val="Titolo2"/>
        <w:rPr>
          <w:rFonts w:cs="Arial"/>
        </w:rPr>
      </w:pPr>
      <w:bookmarkStart w:id="38" w:name="_Toc35106690"/>
      <w:r w:rsidRPr="00C424FC">
        <w:rPr>
          <w:rFonts w:cs="Arial"/>
        </w:rPr>
        <w:t>Fondi spese e rischi futuri</w:t>
      </w:r>
      <w:bookmarkEnd w:id="38"/>
    </w:p>
    <w:p w14:paraId="49BD8BD9" w14:textId="77777777" w:rsidR="0080059A" w:rsidRPr="00C424FC" w:rsidRDefault="0080059A" w:rsidP="0080059A">
      <w:pPr>
        <w:rPr>
          <w:rFonts w:cs="Arial"/>
          <w:b/>
          <w:u w:val="single"/>
        </w:rPr>
      </w:pPr>
      <w:r w:rsidRPr="00C424FC">
        <w:rPr>
          <w:rFonts w:cs="Arial"/>
          <w:b/>
          <w:u w:val="single"/>
        </w:rPr>
        <w:t>Fondo contenziosi</w:t>
      </w:r>
    </w:p>
    <w:p w14:paraId="07AAD9A1" w14:textId="77777777" w:rsidR="0080059A" w:rsidRPr="00C424FC" w:rsidRDefault="0080059A" w:rsidP="0080059A">
      <w:pPr>
        <w:rPr>
          <w:rFonts w:cs="Arial"/>
          <w:sz w:val="20"/>
        </w:rPr>
      </w:pPr>
      <w:r w:rsidRPr="00C424FC">
        <w:rPr>
          <w:rFonts w:cs="Arial"/>
          <w:sz w:val="20"/>
        </w:rPr>
        <w:t>Il risultato di amministrazione presenta un accantonamento per fondo rischi contenzioso per euro……………, determinato secondo le modalità previste dal principio applicato alla contabilità finanziaria al punto 5.2 lettera h) per il pagamento di potenziali oneri derivanti da sentenze.</w:t>
      </w:r>
    </w:p>
    <w:p w14:paraId="406BA824" w14:textId="77777777" w:rsidR="0080059A" w:rsidRPr="00C424FC" w:rsidRDefault="0080059A" w:rsidP="0080059A">
      <w:pPr>
        <w:rPr>
          <w:rFonts w:cs="Arial"/>
          <w:sz w:val="20"/>
        </w:rPr>
      </w:pPr>
    </w:p>
    <w:p w14:paraId="7D1E3ED2" w14:textId="77777777" w:rsidR="0080059A" w:rsidRPr="00C424FC" w:rsidRDefault="0080059A" w:rsidP="0080059A">
      <w:pPr>
        <w:rPr>
          <w:rFonts w:cs="Arial"/>
          <w:sz w:val="20"/>
        </w:rPr>
      </w:pPr>
      <w:r w:rsidRPr="00C424FC">
        <w:rPr>
          <w:rFonts w:cs="Arial"/>
          <w:sz w:val="20"/>
        </w:rPr>
        <w:t>Dalla ricognizione del contenzioso esistente a carico dell’ente esistente al 31/12 è stata calcolata una passività potenziale probabile di euro……………. disponendo i seguenti accantonamenti:</w:t>
      </w:r>
    </w:p>
    <w:p w14:paraId="0C5D0503" w14:textId="77777777" w:rsidR="0080059A" w:rsidRPr="00C424FC" w:rsidRDefault="0080059A" w:rsidP="0080059A">
      <w:pPr>
        <w:rPr>
          <w:rFonts w:cs="Arial"/>
          <w:sz w:val="20"/>
        </w:rPr>
      </w:pPr>
      <w:r w:rsidRPr="00C424FC">
        <w:rPr>
          <w:rFonts w:cs="Arial"/>
          <w:sz w:val="20"/>
        </w:rPr>
        <w:t>Euro………………già accantonati nel risultato di amministrazione al 31/12 dell’esercizio precedente</w:t>
      </w:r>
    </w:p>
    <w:p w14:paraId="67960E57" w14:textId="77777777" w:rsidR="0080059A" w:rsidRPr="00C424FC" w:rsidRDefault="0080059A" w:rsidP="0080059A">
      <w:pPr>
        <w:rPr>
          <w:rFonts w:cs="Arial"/>
          <w:sz w:val="20"/>
        </w:rPr>
      </w:pPr>
      <w:r w:rsidRPr="00C424FC">
        <w:rPr>
          <w:rFonts w:cs="Arial"/>
          <w:sz w:val="20"/>
        </w:rPr>
        <w:t>Euro………………già accantonati sugli stanziamenti di competenza del bilancio dell’esercizio in corso</w:t>
      </w:r>
    </w:p>
    <w:p w14:paraId="02B12009" w14:textId="77777777" w:rsidR="0080059A" w:rsidRPr="00C424FC" w:rsidRDefault="0080059A" w:rsidP="0080059A">
      <w:pPr>
        <w:rPr>
          <w:rFonts w:cs="Arial"/>
          <w:sz w:val="20"/>
        </w:rPr>
      </w:pPr>
      <w:r w:rsidRPr="00C424FC">
        <w:rPr>
          <w:rFonts w:cs="Arial"/>
          <w:sz w:val="20"/>
        </w:rPr>
        <w:t>Euro………………già accantonati negli esercizi successivi cui il bilancio in corso si riferisce</w:t>
      </w:r>
    </w:p>
    <w:p w14:paraId="6026B97B" w14:textId="77777777" w:rsidR="0080059A" w:rsidRPr="00C424FC" w:rsidRDefault="0080059A" w:rsidP="0080059A">
      <w:pPr>
        <w:rPr>
          <w:rFonts w:cs="Arial"/>
          <w:sz w:val="20"/>
        </w:rPr>
      </w:pPr>
    </w:p>
    <w:p w14:paraId="48A69713" w14:textId="77777777" w:rsidR="0080059A" w:rsidRDefault="0080059A" w:rsidP="0080059A">
      <w:pPr>
        <w:rPr>
          <w:rFonts w:cs="Arial"/>
          <w:i/>
          <w:sz w:val="20"/>
        </w:rPr>
      </w:pPr>
      <w:r w:rsidRPr="00C424FC">
        <w:rPr>
          <w:rFonts w:cs="Arial"/>
          <w:sz w:val="20"/>
        </w:rPr>
        <w:t>In relazione alla congruità delle quote accantonate a copertura degli oneri da contenzioso, l’</w:t>
      </w:r>
      <w:r>
        <w:rPr>
          <w:rFonts w:cs="Arial"/>
          <w:sz w:val="20"/>
        </w:rPr>
        <w:t>O</w:t>
      </w:r>
      <w:r w:rsidRPr="00C424FC">
        <w:rPr>
          <w:rFonts w:cs="Arial"/>
          <w:sz w:val="20"/>
        </w:rPr>
        <w:t>rgano di revisione ritiene …….</w:t>
      </w:r>
      <w:r w:rsidRPr="00C424FC">
        <w:rPr>
          <w:rFonts w:cs="Arial"/>
          <w:i/>
          <w:sz w:val="20"/>
        </w:rPr>
        <w:t>(motivare………..)</w:t>
      </w:r>
    </w:p>
    <w:p w14:paraId="39FE9A41" w14:textId="77777777" w:rsidR="0080059A" w:rsidRPr="00E74C59" w:rsidRDefault="0080059A" w:rsidP="0080059A">
      <w:pPr>
        <w:rPr>
          <w:rFonts w:cs="Arial"/>
          <w:i/>
          <w:color w:val="00B0F0"/>
          <w:sz w:val="20"/>
        </w:rPr>
      </w:pPr>
      <w:r w:rsidRPr="00E74C59">
        <w:rPr>
          <w:rFonts w:cs="Arial"/>
          <w:i/>
          <w:color w:val="00B0F0"/>
          <w:sz w:val="20"/>
        </w:rPr>
        <w:t xml:space="preserve">In particolare, nel caso in cui non esista alcun accantonamento per fondo contenziosi l’Organo di revisione deve verificare adeguatamente le motivazioni. </w:t>
      </w:r>
    </w:p>
    <w:p w14:paraId="77708E18" w14:textId="77777777" w:rsidR="0080059A" w:rsidRPr="00C424FC" w:rsidRDefault="0080059A" w:rsidP="0080059A">
      <w:pPr>
        <w:rPr>
          <w:rFonts w:cs="Arial"/>
          <w:b/>
          <w:sz w:val="20"/>
          <w:u w:val="single"/>
        </w:rPr>
      </w:pPr>
    </w:p>
    <w:p w14:paraId="340830CC" w14:textId="77777777" w:rsidR="0080059A" w:rsidRPr="00C424FC" w:rsidRDefault="0080059A" w:rsidP="0080059A">
      <w:pPr>
        <w:rPr>
          <w:rFonts w:cs="Arial"/>
          <w:b/>
          <w:szCs w:val="22"/>
          <w:u w:val="single"/>
        </w:rPr>
      </w:pPr>
      <w:r w:rsidRPr="00C424FC">
        <w:rPr>
          <w:rFonts w:cs="Arial"/>
          <w:b/>
          <w:szCs w:val="22"/>
          <w:u w:val="single"/>
        </w:rPr>
        <w:t>Fondo perdite aziende e società partecipate</w:t>
      </w:r>
    </w:p>
    <w:p w14:paraId="3944C22C" w14:textId="77777777" w:rsidR="0080059A" w:rsidRPr="00C424FC" w:rsidRDefault="0080059A" w:rsidP="0080059A">
      <w:pPr>
        <w:rPr>
          <w:rFonts w:cs="Arial"/>
          <w:sz w:val="20"/>
        </w:rPr>
      </w:pPr>
      <w:r w:rsidRPr="00C424FC">
        <w:rPr>
          <w:rFonts w:cs="Arial"/>
          <w:sz w:val="20"/>
        </w:rPr>
        <w:t>È stata accantonata la somma di euro ……………….quale fondo per perdite risultanti dal bilancio d’esercizio delle aziende speciali, istituzioni ai sensi dell’art.1, comma 551 della legge 147/2013.</w:t>
      </w:r>
    </w:p>
    <w:p w14:paraId="1DD9F771" w14:textId="77777777" w:rsidR="0080059A" w:rsidRPr="00C424FC" w:rsidRDefault="0080059A" w:rsidP="0080059A">
      <w:pPr>
        <w:rPr>
          <w:rFonts w:cs="Arial"/>
          <w:sz w:val="20"/>
        </w:rPr>
      </w:pPr>
      <w:r w:rsidRPr="00C424FC">
        <w:rPr>
          <w:rFonts w:cs="Arial"/>
          <w:sz w:val="20"/>
        </w:rPr>
        <w:t>È stata accantonata la somma di euro ……………….quale fondo per perdite risultanti dal bilancio d’esercizio delle società partecipate ai sensi dell’art.21, commi 1 e 2 del d.lgs. n.175/2016.</w:t>
      </w:r>
    </w:p>
    <w:p w14:paraId="4DF65B47" w14:textId="77777777" w:rsidR="0080059A" w:rsidRPr="00C424FC" w:rsidRDefault="0080059A" w:rsidP="0080059A">
      <w:pPr>
        <w:rPr>
          <w:rFonts w:cs="Arial"/>
          <w:sz w:val="20"/>
        </w:rPr>
      </w:pPr>
      <w:r w:rsidRPr="00C424FC">
        <w:rPr>
          <w:rFonts w:cs="Arial"/>
          <w:sz w:val="20"/>
        </w:rPr>
        <w:t xml:space="preserve">Il fondo è stato calcolato in relazione alle perdite </w:t>
      </w:r>
      <w:r w:rsidRPr="005931CC">
        <w:rPr>
          <w:rFonts w:cs="Arial"/>
          <w:sz w:val="20"/>
        </w:rPr>
        <w:t xml:space="preserve">del bilancio </w:t>
      </w:r>
      <w:r w:rsidRPr="005C5293">
        <w:rPr>
          <w:rFonts w:cs="Arial"/>
          <w:sz w:val="20"/>
        </w:rPr>
        <w:t>d’esercizio 2018 dei se</w:t>
      </w:r>
      <w:r w:rsidRPr="005931CC">
        <w:rPr>
          <w:rFonts w:cs="Arial"/>
          <w:sz w:val="20"/>
        </w:rPr>
        <w:t>guenti organismi, applicando la gradualità di cui al comma 552 del citato art. 1 della legge 147/2013 e al comma 2 dell’art.21 del d.lgs.175/2016:</w:t>
      </w:r>
    </w:p>
    <w:p w14:paraId="7F189997" w14:textId="4C292FB9" w:rsidR="0080059A" w:rsidRPr="00C424FC" w:rsidRDefault="00650EC3" w:rsidP="0080059A">
      <w:pPr>
        <w:rPr>
          <w:rFonts w:cs="Arial"/>
        </w:rPr>
      </w:pPr>
      <w:r>
        <w:rPr>
          <w:rFonts w:cs="Arial"/>
        </w:rPr>
        <w:object w:dxaOrig="12430" w:dyaOrig="1469" w14:anchorId="7F2016C3">
          <v:shape id="_x0000_i1055" type="#_x0000_t75" style="width:481.8pt;height:57pt" o:ole="">
            <v:imagedata r:id="rId72" o:title=""/>
          </v:shape>
          <o:OLEObject Type="Embed" ProgID="Excel.Sheet.12" ShapeID="_x0000_i1055" DrawAspect="Content" ObjectID="_1649080943" r:id="rId73"/>
        </w:object>
      </w:r>
    </w:p>
    <w:p w14:paraId="6DC93E26" w14:textId="77777777" w:rsidR="0080059A" w:rsidRPr="003B1793" w:rsidRDefault="0080059A" w:rsidP="0080059A">
      <w:pPr>
        <w:rPr>
          <w:rFonts w:cs="Arial"/>
          <w:b/>
          <w:i/>
          <w:color w:val="00B0F0"/>
          <w:szCs w:val="22"/>
          <w:u w:val="single"/>
        </w:rPr>
      </w:pPr>
      <w:r w:rsidRPr="003B1793">
        <w:rPr>
          <w:rFonts w:cs="Arial"/>
          <w:b/>
          <w:i/>
          <w:color w:val="00B0F0"/>
          <w:szCs w:val="22"/>
        </w:rPr>
        <w:t>N.B: Valutare il caso di prendere come riferimento il risultato dell’esercizio</w:t>
      </w:r>
      <w:r w:rsidRPr="003B1793">
        <w:rPr>
          <w:rFonts w:cs="Arial"/>
          <w:i/>
          <w:color w:val="00B0F0"/>
          <w:szCs w:val="22"/>
          <w:u w:val="single"/>
        </w:rPr>
        <w:t>.</w:t>
      </w:r>
    </w:p>
    <w:p w14:paraId="5C62213A" w14:textId="77777777" w:rsidR="0080059A" w:rsidRPr="00C424FC" w:rsidRDefault="0080059A" w:rsidP="0080059A">
      <w:pPr>
        <w:rPr>
          <w:rFonts w:cs="Arial"/>
          <w:b/>
          <w:i/>
          <w:sz w:val="20"/>
          <w:u w:val="single"/>
        </w:rPr>
      </w:pPr>
      <w:r w:rsidRPr="00C424FC">
        <w:rPr>
          <w:rFonts w:cs="Arial"/>
          <w:sz w:val="20"/>
        </w:rPr>
        <w:t xml:space="preserve">In relazione alla congruità delle quote accantonate </w:t>
      </w:r>
      <w:r>
        <w:rPr>
          <w:rFonts w:cs="Arial"/>
          <w:sz w:val="20"/>
        </w:rPr>
        <w:t>al fondo perdite partecipate</w:t>
      </w:r>
      <w:r w:rsidRPr="00C424FC">
        <w:rPr>
          <w:rFonts w:cs="Arial"/>
          <w:sz w:val="20"/>
        </w:rPr>
        <w:t>, l’</w:t>
      </w:r>
      <w:r>
        <w:rPr>
          <w:rFonts w:cs="Arial"/>
          <w:sz w:val="20"/>
        </w:rPr>
        <w:t>O</w:t>
      </w:r>
      <w:r w:rsidRPr="00C424FC">
        <w:rPr>
          <w:rFonts w:cs="Arial"/>
          <w:sz w:val="20"/>
        </w:rPr>
        <w:t xml:space="preserve">rgano di revisione ritiene </w:t>
      </w:r>
      <w:r>
        <w:rPr>
          <w:rFonts w:cs="Arial"/>
          <w:sz w:val="20"/>
        </w:rPr>
        <w:t>che rispetto ai risultati di bilancio conseguiti da tali organismi</w:t>
      </w:r>
      <w:r w:rsidRPr="00C424FC">
        <w:rPr>
          <w:rFonts w:cs="Arial"/>
          <w:sz w:val="20"/>
        </w:rPr>
        <w:t>…….</w:t>
      </w:r>
      <w:r w:rsidRPr="00C424FC">
        <w:rPr>
          <w:rFonts w:cs="Arial"/>
          <w:i/>
          <w:sz w:val="20"/>
        </w:rPr>
        <w:t>(motivare………..)</w:t>
      </w:r>
    </w:p>
    <w:p w14:paraId="3BA19DCA" w14:textId="77777777" w:rsidR="0080059A" w:rsidRPr="00C424FC" w:rsidRDefault="0080059A" w:rsidP="0080059A">
      <w:pPr>
        <w:rPr>
          <w:rFonts w:cs="Arial"/>
          <w:b/>
          <w:szCs w:val="22"/>
          <w:u w:val="single"/>
        </w:rPr>
      </w:pPr>
    </w:p>
    <w:p w14:paraId="422F218E" w14:textId="77777777" w:rsidR="0080059A" w:rsidRPr="00C424FC" w:rsidRDefault="0080059A" w:rsidP="0080059A">
      <w:pPr>
        <w:rPr>
          <w:rFonts w:cs="Arial"/>
          <w:b/>
          <w:szCs w:val="22"/>
          <w:u w:val="single"/>
        </w:rPr>
      </w:pPr>
      <w:r w:rsidRPr="00C424FC">
        <w:rPr>
          <w:rFonts w:cs="Arial"/>
          <w:b/>
          <w:szCs w:val="22"/>
          <w:u w:val="single"/>
        </w:rPr>
        <w:t>Fondo indennità di fine mandato</w:t>
      </w:r>
    </w:p>
    <w:p w14:paraId="25270FE4" w14:textId="77777777" w:rsidR="0080059A" w:rsidRPr="00C424FC" w:rsidRDefault="0080059A" w:rsidP="0080059A">
      <w:pPr>
        <w:rPr>
          <w:rFonts w:cs="Arial"/>
          <w:sz w:val="20"/>
        </w:rPr>
      </w:pPr>
      <w:r w:rsidRPr="00C424FC">
        <w:rPr>
          <w:rFonts w:cs="Arial"/>
          <w:sz w:val="20"/>
        </w:rPr>
        <w:t>È stato costituito un fondo per indennità di fine mandato, così determinato:</w:t>
      </w:r>
    </w:p>
    <w:p w14:paraId="6699665B" w14:textId="0449299D" w:rsidR="0080059A" w:rsidRDefault="00650EC3" w:rsidP="0080059A">
      <w:pPr>
        <w:rPr>
          <w:rFonts w:cs="Arial"/>
        </w:rPr>
      </w:pPr>
      <w:r>
        <w:rPr>
          <w:rFonts w:cs="Arial"/>
          <w:noProof/>
        </w:rPr>
        <w:object w:dxaOrig="8892" w:dyaOrig="1381" w14:anchorId="05CE27FB">
          <v:shape id="_x0000_i1056" type="#_x0000_t75" style="width:444.6pt;height:69pt" o:ole="">
            <v:imagedata r:id="rId74" o:title=""/>
          </v:shape>
          <o:OLEObject Type="Embed" ProgID="Excel.Sheet.12" ShapeID="_x0000_i1056" DrawAspect="Content" ObjectID="_1649080944" r:id="rId75"/>
        </w:object>
      </w:r>
    </w:p>
    <w:p w14:paraId="25F8AAAB" w14:textId="77777777" w:rsidR="0080059A" w:rsidRPr="00C424FC" w:rsidRDefault="0080059A" w:rsidP="0080059A">
      <w:pPr>
        <w:rPr>
          <w:rFonts w:cs="Arial"/>
          <w:sz w:val="20"/>
        </w:rPr>
      </w:pPr>
    </w:p>
    <w:p w14:paraId="4FB83464" w14:textId="77777777" w:rsidR="0080059A" w:rsidRPr="00C424FC" w:rsidRDefault="0080059A" w:rsidP="0080059A">
      <w:pPr>
        <w:rPr>
          <w:rFonts w:cs="Arial"/>
          <w:b/>
          <w:szCs w:val="22"/>
          <w:u w:val="single"/>
        </w:rPr>
      </w:pPr>
      <w:r w:rsidRPr="00C424FC">
        <w:rPr>
          <w:rFonts w:cs="Arial"/>
          <w:b/>
          <w:szCs w:val="22"/>
          <w:u w:val="single"/>
        </w:rPr>
        <w:t>Altri fondi e accantonamenti</w:t>
      </w:r>
    </w:p>
    <w:p w14:paraId="68BECB19" w14:textId="77777777" w:rsidR="001F1F6D" w:rsidRPr="001F1F6D" w:rsidRDefault="001F1F6D" w:rsidP="001F1F6D">
      <w:pPr>
        <w:rPr>
          <w:rFonts w:cs="Arial"/>
          <w:sz w:val="20"/>
        </w:rPr>
      </w:pPr>
      <w:r w:rsidRPr="001F1F6D">
        <w:rPr>
          <w:rFonts w:cs="Arial"/>
          <w:sz w:val="20"/>
        </w:rPr>
        <w:t xml:space="preserve">L’Organo di Revisione ha verificato che nel risultato di amministrazione è presente un accantonamento pari a € ………per gli aumenti contrattuali del personale dipendente. </w:t>
      </w:r>
    </w:p>
    <w:p w14:paraId="7A827810" w14:textId="77777777" w:rsidR="0080059A" w:rsidRPr="001F1F6D" w:rsidRDefault="0080059A" w:rsidP="0080059A">
      <w:pPr>
        <w:rPr>
          <w:rFonts w:cs="Arial"/>
          <w:sz w:val="20"/>
        </w:rPr>
      </w:pPr>
      <w:r w:rsidRPr="001F1F6D">
        <w:rPr>
          <w:rFonts w:cs="Arial"/>
          <w:sz w:val="20"/>
        </w:rPr>
        <w:t>………………………..</w:t>
      </w:r>
    </w:p>
    <w:p w14:paraId="7A44F2EC" w14:textId="77777777" w:rsidR="0080059A" w:rsidRPr="00C424FC" w:rsidRDefault="0080059A" w:rsidP="0080059A">
      <w:pPr>
        <w:rPr>
          <w:rFonts w:cs="Arial"/>
          <w:sz w:val="20"/>
        </w:rPr>
      </w:pPr>
      <w:r w:rsidRPr="00C424FC">
        <w:rPr>
          <w:rFonts w:cs="Arial"/>
          <w:sz w:val="20"/>
        </w:rPr>
        <w:t xml:space="preserve">L’Organo di Revisione ha verificato </w:t>
      </w:r>
      <w:r>
        <w:rPr>
          <w:rFonts w:cs="Arial"/>
          <w:sz w:val="20"/>
        </w:rPr>
        <w:t>la congruità degli accantonamenti per le</w:t>
      </w:r>
      <w:r w:rsidRPr="00C424FC">
        <w:rPr>
          <w:rFonts w:cs="Arial"/>
          <w:sz w:val="20"/>
        </w:rPr>
        <w:t xml:space="preserve"> passività potenziali probabili.</w:t>
      </w:r>
    </w:p>
    <w:p w14:paraId="42284457" w14:textId="77777777" w:rsidR="0080059A" w:rsidRPr="00C424FC" w:rsidRDefault="0080059A" w:rsidP="0080059A">
      <w:pPr>
        <w:rPr>
          <w:rFonts w:cs="Arial"/>
          <w:i/>
          <w:sz w:val="20"/>
        </w:rPr>
      </w:pPr>
      <w:r w:rsidRPr="00C424FC">
        <w:rPr>
          <w:rFonts w:cs="Arial"/>
          <w:i/>
          <w:sz w:val="20"/>
        </w:rPr>
        <w:t>In caso di risposta negativa, specificare: _____________________________________________</w:t>
      </w:r>
    </w:p>
    <w:p w14:paraId="1DD29A25" w14:textId="77777777" w:rsidR="0080059A" w:rsidRPr="00C424FC" w:rsidRDefault="0080059A" w:rsidP="008005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p>
    <w:p w14:paraId="33703D6E" w14:textId="77777777" w:rsidR="00161E33" w:rsidRDefault="00161E33" w:rsidP="00161E33">
      <w:pPr>
        <w:widowControl/>
        <w:overflowPunct/>
        <w:autoSpaceDE/>
        <w:autoSpaceDN/>
        <w:adjustRightInd/>
        <w:spacing w:after="0"/>
        <w:jc w:val="left"/>
        <w:textAlignment w:val="auto"/>
        <w:rPr>
          <w:rFonts w:cs="Arial"/>
          <w:b/>
        </w:rPr>
      </w:pPr>
      <w:bookmarkStart w:id="39" w:name="_MON_1612021876"/>
      <w:bookmarkEnd w:id="39"/>
    </w:p>
    <w:p w14:paraId="73F18371" w14:textId="77777777" w:rsidR="001F1F6D" w:rsidRDefault="001F1F6D" w:rsidP="00161E33">
      <w:pPr>
        <w:widowControl/>
        <w:overflowPunct/>
        <w:autoSpaceDE/>
        <w:autoSpaceDN/>
        <w:adjustRightInd/>
        <w:spacing w:after="0"/>
        <w:jc w:val="left"/>
        <w:textAlignment w:val="auto"/>
        <w:rPr>
          <w:rFonts w:cs="Arial"/>
          <w:b/>
        </w:rPr>
      </w:pPr>
    </w:p>
    <w:p w14:paraId="134C8821" w14:textId="77777777" w:rsidR="001F1F6D" w:rsidRDefault="001F1F6D" w:rsidP="00161E33">
      <w:pPr>
        <w:widowControl/>
        <w:overflowPunct/>
        <w:autoSpaceDE/>
        <w:autoSpaceDN/>
        <w:adjustRightInd/>
        <w:spacing w:after="0"/>
        <w:jc w:val="left"/>
        <w:textAlignment w:val="auto"/>
        <w:rPr>
          <w:rFonts w:cs="Arial"/>
          <w:b/>
        </w:rPr>
      </w:pPr>
    </w:p>
    <w:p w14:paraId="7A0F1A0C" w14:textId="77777777" w:rsidR="001F1F6D" w:rsidRDefault="001F1F6D" w:rsidP="00161E33">
      <w:pPr>
        <w:widowControl/>
        <w:overflowPunct/>
        <w:autoSpaceDE/>
        <w:autoSpaceDN/>
        <w:adjustRightInd/>
        <w:spacing w:after="0"/>
        <w:jc w:val="left"/>
        <w:textAlignment w:val="auto"/>
        <w:rPr>
          <w:rFonts w:cs="Arial"/>
          <w:b/>
        </w:rPr>
      </w:pPr>
    </w:p>
    <w:p w14:paraId="30674A2D" w14:textId="77777777" w:rsidR="001F1F6D" w:rsidRDefault="001F1F6D" w:rsidP="00161E33">
      <w:pPr>
        <w:widowControl/>
        <w:overflowPunct/>
        <w:autoSpaceDE/>
        <w:autoSpaceDN/>
        <w:adjustRightInd/>
        <w:spacing w:after="0"/>
        <w:jc w:val="left"/>
        <w:textAlignment w:val="auto"/>
        <w:rPr>
          <w:rFonts w:cs="Arial"/>
          <w:b/>
        </w:rPr>
      </w:pPr>
    </w:p>
    <w:p w14:paraId="05957818" w14:textId="77777777" w:rsidR="001F1F6D" w:rsidRDefault="001F1F6D" w:rsidP="00161E33">
      <w:pPr>
        <w:widowControl/>
        <w:overflowPunct/>
        <w:autoSpaceDE/>
        <w:autoSpaceDN/>
        <w:adjustRightInd/>
        <w:spacing w:after="0"/>
        <w:jc w:val="left"/>
        <w:textAlignment w:val="auto"/>
        <w:rPr>
          <w:rFonts w:cs="Arial"/>
          <w:b/>
        </w:rPr>
      </w:pPr>
    </w:p>
    <w:p w14:paraId="522CD8BB" w14:textId="77777777" w:rsidR="001F1F6D" w:rsidRDefault="001F1F6D" w:rsidP="00161E33">
      <w:pPr>
        <w:widowControl/>
        <w:overflowPunct/>
        <w:autoSpaceDE/>
        <w:autoSpaceDN/>
        <w:adjustRightInd/>
        <w:spacing w:after="0"/>
        <w:jc w:val="left"/>
        <w:textAlignment w:val="auto"/>
        <w:rPr>
          <w:rFonts w:cs="Arial"/>
          <w:b/>
        </w:rPr>
      </w:pPr>
    </w:p>
    <w:p w14:paraId="1D8357A0" w14:textId="77777777" w:rsidR="001F1F6D" w:rsidRDefault="001F1F6D" w:rsidP="00161E33">
      <w:pPr>
        <w:widowControl/>
        <w:overflowPunct/>
        <w:autoSpaceDE/>
        <w:autoSpaceDN/>
        <w:adjustRightInd/>
        <w:spacing w:after="0"/>
        <w:jc w:val="left"/>
        <w:textAlignment w:val="auto"/>
        <w:rPr>
          <w:rFonts w:cs="Arial"/>
          <w:b/>
        </w:rPr>
      </w:pPr>
    </w:p>
    <w:p w14:paraId="52C558DC" w14:textId="77777777" w:rsidR="001F1F6D" w:rsidRDefault="001F1F6D" w:rsidP="00161E33">
      <w:pPr>
        <w:widowControl/>
        <w:overflowPunct/>
        <w:autoSpaceDE/>
        <w:autoSpaceDN/>
        <w:adjustRightInd/>
        <w:spacing w:after="0"/>
        <w:jc w:val="left"/>
        <w:textAlignment w:val="auto"/>
        <w:rPr>
          <w:rFonts w:cs="Arial"/>
          <w:b/>
        </w:rPr>
      </w:pPr>
    </w:p>
    <w:p w14:paraId="77EED18D" w14:textId="77777777" w:rsidR="001F1F6D" w:rsidRDefault="001F1F6D" w:rsidP="00161E33">
      <w:pPr>
        <w:widowControl/>
        <w:overflowPunct/>
        <w:autoSpaceDE/>
        <w:autoSpaceDN/>
        <w:adjustRightInd/>
        <w:spacing w:after="0"/>
        <w:jc w:val="left"/>
        <w:textAlignment w:val="auto"/>
        <w:rPr>
          <w:rFonts w:cs="Arial"/>
          <w:b/>
        </w:rPr>
      </w:pPr>
    </w:p>
    <w:p w14:paraId="1FEA0210" w14:textId="77777777" w:rsidR="001F1F6D" w:rsidRDefault="001F1F6D" w:rsidP="00161E33">
      <w:pPr>
        <w:widowControl/>
        <w:overflowPunct/>
        <w:autoSpaceDE/>
        <w:autoSpaceDN/>
        <w:adjustRightInd/>
        <w:spacing w:after="0"/>
        <w:jc w:val="left"/>
        <w:textAlignment w:val="auto"/>
        <w:rPr>
          <w:rFonts w:cs="Arial"/>
          <w:b/>
        </w:rPr>
      </w:pPr>
    </w:p>
    <w:p w14:paraId="6F5DF2C1" w14:textId="77777777" w:rsidR="001F1F6D" w:rsidRDefault="001F1F6D" w:rsidP="00161E33">
      <w:pPr>
        <w:widowControl/>
        <w:overflowPunct/>
        <w:autoSpaceDE/>
        <w:autoSpaceDN/>
        <w:adjustRightInd/>
        <w:spacing w:after="0"/>
        <w:jc w:val="left"/>
        <w:textAlignment w:val="auto"/>
        <w:rPr>
          <w:rFonts w:cs="Arial"/>
          <w:b/>
        </w:rPr>
      </w:pPr>
    </w:p>
    <w:p w14:paraId="0236D93E" w14:textId="77777777" w:rsidR="001F1F6D" w:rsidRDefault="001F1F6D" w:rsidP="00161E33">
      <w:pPr>
        <w:widowControl/>
        <w:overflowPunct/>
        <w:autoSpaceDE/>
        <w:autoSpaceDN/>
        <w:adjustRightInd/>
        <w:spacing w:after="0"/>
        <w:jc w:val="left"/>
        <w:textAlignment w:val="auto"/>
        <w:rPr>
          <w:rFonts w:cs="Arial"/>
          <w:b/>
        </w:rPr>
      </w:pPr>
    </w:p>
    <w:p w14:paraId="0D38CE35" w14:textId="77777777" w:rsidR="005C5293" w:rsidRDefault="005C5293" w:rsidP="00161E33">
      <w:pPr>
        <w:widowControl/>
        <w:overflowPunct/>
        <w:autoSpaceDE/>
        <w:autoSpaceDN/>
        <w:adjustRightInd/>
        <w:spacing w:after="0"/>
        <w:jc w:val="left"/>
        <w:textAlignment w:val="auto"/>
        <w:rPr>
          <w:rFonts w:cs="Arial"/>
          <w:b/>
        </w:rPr>
      </w:pPr>
    </w:p>
    <w:p w14:paraId="574B80F3" w14:textId="77777777" w:rsidR="005C5293" w:rsidRDefault="005C5293" w:rsidP="00161E33">
      <w:pPr>
        <w:widowControl/>
        <w:overflowPunct/>
        <w:autoSpaceDE/>
        <w:autoSpaceDN/>
        <w:adjustRightInd/>
        <w:spacing w:after="0"/>
        <w:jc w:val="left"/>
        <w:textAlignment w:val="auto"/>
        <w:rPr>
          <w:rFonts w:cs="Arial"/>
          <w:b/>
        </w:rPr>
      </w:pPr>
    </w:p>
    <w:p w14:paraId="069ED5DE" w14:textId="77777777" w:rsidR="005C5293" w:rsidRDefault="005C5293" w:rsidP="00161E33">
      <w:pPr>
        <w:widowControl/>
        <w:overflowPunct/>
        <w:autoSpaceDE/>
        <w:autoSpaceDN/>
        <w:adjustRightInd/>
        <w:spacing w:after="0"/>
        <w:jc w:val="left"/>
        <w:textAlignment w:val="auto"/>
        <w:rPr>
          <w:rFonts w:cs="Arial"/>
          <w:b/>
        </w:rPr>
      </w:pPr>
    </w:p>
    <w:p w14:paraId="167F69E9" w14:textId="77777777" w:rsidR="005C5293" w:rsidRDefault="005C5293" w:rsidP="00161E33">
      <w:pPr>
        <w:widowControl/>
        <w:overflowPunct/>
        <w:autoSpaceDE/>
        <w:autoSpaceDN/>
        <w:adjustRightInd/>
        <w:spacing w:after="0"/>
        <w:jc w:val="left"/>
        <w:textAlignment w:val="auto"/>
        <w:rPr>
          <w:rFonts w:cs="Arial"/>
          <w:b/>
        </w:rPr>
      </w:pPr>
    </w:p>
    <w:p w14:paraId="310ED554" w14:textId="77777777" w:rsidR="005C5293" w:rsidRDefault="005C5293" w:rsidP="00161E33">
      <w:pPr>
        <w:widowControl/>
        <w:overflowPunct/>
        <w:autoSpaceDE/>
        <w:autoSpaceDN/>
        <w:adjustRightInd/>
        <w:spacing w:after="0"/>
        <w:jc w:val="left"/>
        <w:textAlignment w:val="auto"/>
        <w:rPr>
          <w:rFonts w:cs="Arial"/>
          <w:b/>
        </w:rPr>
      </w:pPr>
    </w:p>
    <w:p w14:paraId="211ACE82" w14:textId="77777777" w:rsidR="005C5293" w:rsidRDefault="005C5293" w:rsidP="00161E33">
      <w:pPr>
        <w:widowControl/>
        <w:overflowPunct/>
        <w:autoSpaceDE/>
        <w:autoSpaceDN/>
        <w:adjustRightInd/>
        <w:spacing w:after="0"/>
        <w:jc w:val="left"/>
        <w:textAlignment w:val="auto"/>
        <w:rPr>
          <w:rFonts w:cs="Arial"/>
          <w:b/>
        </w:rPr>
      </w:pPr>
    </w:p>
    <w:p w14:paraId="1C7126A6" w14:textId="77777777" w:rsidR="005C5293" w:rsidRDefault="005C5293" w:rsidP="00161E33">
      <w:pPr>
        <w:widowControl/>
        <w:overflowPunct/>
        <w:autoSpaceDE/>
        <w:autoSpaceDN/>
        <w:adjustRightInd/>
        <w:spacing w:after="0"/>
        <w:jc w:val="left"/>
        <w:textAlignment w:val="auto"/>
        <w:rPr>
          <w:rFonts w:cs="Arial"/>
          <w:b/>
        </w:rPr>
      </w:pPr>
    </w:p>
    <w:p w14:paraId="3BE4647A" w14:textId="77777777" w:rsidR="001F1F6D" w:rsidRDefault="001F1F6D" w:rsidP="00161E33">
      <w:pPr>
        <w:widowControl/>
        <w:overflowPunct/>
        <w:autoSpaceDE/>
        <w:autoSpaceDN/>
        <w:adjustRightInd/>
        <w:spacing w:after="0"/>
        <w:jc w:val="left"/>
        <w:textAlignment w:val="auto"/>
        <w:rPr>
          <w:rFonts w:cs="Arial"/>
          <w:b/>
        </w:rPr>
      </w:pPr>
    </w:p>
    <w:p w14:paraId="43EF82AC" w14:textId="77777777" w:rsidR="001F1F6D" w:rsidRPr="00C424FC" w:rsidRDefault="001F1F6D" w:rsidP="00161E33">
      <w:pPr>
        <w:widowControl/>
        <w:overflowPunct/>
        <w:autoSpaceDE/>
        <w:autoSpaceDN/>
        <w:adjustRightInd/>
        <w:spacing w:after="0"/>
        <w:jc w:val="left"/>
        <w:textAlignment w:val="auto"/>
        <w:rPr>
          <w:rFonts w:cs="Arial"/>
          <w:b/>
        </w:rPr>
      </w:pPr>
    </w:p>
    <w:p w14:paraId="5674DEF8" w14:textId="77777777" w:rsidR="00161E33" w:rsidRPr="00C424FC" w:rsidRDefault="00161E33" w:rsidP="00161E33">
      <w:pPr>
        <w:pStyle w:val="Titolo1"/>
        <w:shd w:val="clear" w:color="auto" w:fill="D6E3BC"/>
      </w:pPr>
      <w:bookmarkStart w:id="40" w:name="_Toc35106691"/>
      <w:r>
        <w:t>SPESA IN CONTO CAPITALE</w:t>
      </w:r>
      <w:bookmarkEnd w:id="40"/>
    </w:p>
    <w:p w14:paraId="5C9AABCE" w14:textId="77777777" w:rsidR="005C5293" w:rsidRPr="005C5293" w:rsidRDefault="005C5293" w:rsidP="00161E33">
      <w:pPr>
        <w:widowControl/>
        <w:overflowPunct/>
        <w:autoSpaceDE/>
        <w:autoSpaceDN/>
        <w:adjustRightInd/>
        <w:spacing w:after="0"/>
        <w:jc w:val="left"/>
        <w:textAlignment w:val="auto"/>
        <w:rPr>
          <w:rFonts w:cs="Arial"/>
          <w:sz w:val="20"/>
        </w:rPr>
      </w:pPr>
      <w:bookmarkStart w:id="41" w:name="_Hlk34921573"/>
      <w:r w:rsidRPr="005C5293">
        <w:rPr>
          <w:rFonts w:cs="Arial"/>
          <w:sz w:val="20"/>
        </w:rPr>
        <w:t>Si riepiloga la spesa in conto capitale per macroaggregati:</w:t>
      </w:r>
    </w:p>
    <w:p w14:paraId="34BDE444" w14:textId="77777777" w:rsidR="005C5293" w:rsidRDefault="005C5293" w:rsidP="00161E33">
      <w:pPr>
        <w:widowControl/>
        <w:overflowPunct/>
        <w:autoSpaceDE/>
        <w:autoSpaceDN/>
        <w:adjustRightInd/>
        <w:spacing w:after="0"/>
        <w:jc w:val="left"/>
        <w:textAlignment w:val="auto"/>
        <w:rPr>
          <w:rFonts w:cs="Arial"/>
          <w:b/>
        </w:rPr>
      </w:pPr>
    </w:p>
    <w:bookmarkEnd w:id="41"/>
    <w:bookmarkStart w:id="42" w:name="_MON_1645623156"/>
    <w:bookmarkEnd w:id="42"/>
    <w:p w14:paraId="73EAC3CA" w14:textId="647EEFC7" w:rsidR="00161E33" w:rsidRDefault="00650EC3" w:rsidP="00161E33">
      <w:pPr>
        <w:widowControl/>
        <w:overflowPunct/>
        <w:autoSpaceDE/>
        <w:autoSpaceDN/>
        <w:adjustRightInd/>
        <w:spacing w:after="0"/>
        <w:jc w:val="left"/>
        <w:textAlignment w:val="auto"/>
        <w:rPr>
          <w:rFonts w:cs="Arial"/>
          <w:b/>
        </w:rPr>
      </w:pPr>
      <w:r>
        <w:rPr>
          <w:rFonts w:cs="Arial"/>
          <w:b/>
        </w:rPr>
        <w:object w:dxaOrig="11114" w:dyaOrig="2049" w14:anchorId="0E89DA44">
          <v:shape id="_x0000_i1057" type="#_x0000_t75" style="width:453pt;height:84pt" o:ole="">
            <v:imagedata r:id="rId76" o:title=""/>
          </v:shape>
          <o:OLEObject Type="Embed" ProgID="Excel.Sheet.12" ShapeID="_x0000_i1057" DrawAspect="Content" ObjectID="_1649080945" r:id="rId77"/>
        </w:object>
      </w:r>
    </w:p>
    <w:p w14:paraId="10661A57" w14:textId="77777777" w:rsidR="005C5293" w:rsidRPr="005C5293" w:rsidRDefault="005C5293" w:rsidP="00161E33">
      <w:pPr>
        <w:widowControl/>
        <w:overflowPunct/>
        <w:autoSpaceDE/>
        <w:autoSpaceDN/>
        <w:adjustRightInd/>
        <w:spacing w:after="0"/>
        <w:jc w:val="left"/>
        <w:textAlignment w:val="auto"/>
        <w:rPr>
          <w:rFonts w:cs="Arial"/>
          <w:bCs/>
          <w:i/>
          <w:iCs/>
        </w:rPr>
      </w:pPr>
      <w:r w:rsidRPr="005C5293">
        <w:rPr>
          <w:rFonts w:cs="Arial"/>
          <w:bCs/>
          <w:i/>
          <w:iCs/>
        </w:rPr>
        <w:t>In merito si osserva che…….</w:t>
      </w:r>
    </w:p>
    <w:p w14:paraId="380D3C1F" w14:textId="77777777" w:rsidR="00DC21D0" w:rsidRDefault="00DC21D0" w:rsidP="001C15BE">
      <w:pPr>
        <w:widowControl/>
        <w:overflowPunct/>
        <w:autoSpaceDE/>
        <w:autoSpaceDN/>
        <w:adjustRightInd/>
        <w:spacing w:after="0"/>
        <w:jc w:val="left"/>
        <w:textAlignment w:val="auto"/>
        <w:rPr>
          <w:rFonts w:cs="Arial"/>
          <w:sz w:val="20"/>
        </w:rPr>
      </w:pPr>
    </w:p>
    <w:p w14:paraId="6EC833CC" w14:textId="77777777" w:rsidR="001C15BE" w:rsidRPr="00C424FC" w:rsidRDefault="001C15BE" w:rsidP="00C73196">
      <w:pPr>
        <w:pStyle w:val="Titolo1"/>
        <w:shd w:val="clear" w:color="auto" w:fill="D6E3BC"/>
      </w:pPr>
      <w:bookmarkStart w:id="43" w:name="_Toc35106692"/>
      <w:r>
        <w:t>SERVIZI CONTO TERZI E PARTITE DI GIRO</w:t>
      </w:r>
      <w:bookmarkEnd w:id="43"/>
    </w:p>
    <w:p w14:paraId="1177FE57" w14:textId="77777777" w:rsidR="00DC21D0" w:rsidRP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 xml:space="preserve">rgano di revisione ha provveduto ad accertare l’equivalenza tra gli accertamenti e gli impegni di spesa dei capitoli relativi ai servizi per conto terzi e risultano </w:t>
      </w:r>
      <w:r w:rsidRPr="0011065E">
        <w:rPr>
          <w:rFonts w:cs="Arial"/>
          <w:b/>
          <w:i/>
          <w:sz w:val="20"/>
        </w:rPr>
        <w:t>essere/non essere</w:t>
      </w:r>
      <w:r w:rsidRPr="00817F40">
        <w:rPr>
          <w:rFonts w:cs="Arial"/>
          <w:sz w:val="20"/>
        </w:rPr>
        <w:t xml:space="preserve"> equivalenti.</w:t>
      </w:r>
    </w:p>
    <w:p w14:paraId="4365125E" w14:textId="77777777" w:rsidR="00817F40" w:rsidRPr="00817F40" w:rsidRDefault="00817F40" w:rsidP="00993E67">
      <w:pPr>
        <w:widowControl/>
        <w:overflowPunct/>
        <w:autoSpaceDE/>
        <w:autoSpaceDN/>
        <w:adjustRightInd/>
        <w:spacing w:after="0"/>
        <w:textAlignment w:val="auto"/>
        <w:rPr>
          <w:rFonts w:cs="Arial"/>
          <w:sz w:val="20"/>
        </w:rPr>
      </w:pPr>
    </w:p>
    <w:p w14:paraId="177E73EC" w14:textId="77777777" w:rsidR="00817F40" w:rsidRDefault="00817F40" w:rsidP="00993E67">
      <w:pPr>
        <w:widowControl/>
        <w:overflowPunct/>
        <w:autoSpaceDE/>
        <w:autoSpaceDN/>
        <w:adjustRightInd/>
        <w:spacing w:after="0"/>
        <w:textAlignment w:val="auto"/>
        <w:rPr>
          <w:rFonts w:cs="Arial"/>
          <w:sz w:val="20"/>
        </w:rPr>
      </w:pPr>
      <w:r w:rsidRPr="00817F40">
        <w:rPr>
          <w:rFonts w:cs="Arial"/>
          <w:sz w:val="20"/>
        </w:rPr>
        <w:t>L’</w:t>
      </w:r>
      <w:r w:rsidR="001478C7">
        <w:rPr>
          <w:rFonts w:cs="Arial"/>
          <w:sz w:val="20"/>
        </w:rPr>
        <w:t>O</w:t>
      </w:r>
      <w:r w:rsidRPr="00817F40">
        <w:rPr>
          <w:rFonts w:cs="Arial"/>
          <w:sz w:val="20"/>
        </w:rPr>
        <w:t>rgano di revisione ha verificato che la contabilizzazione delle poste inserite tra i servizi per conto di terzi e le partite di giro è conforme con quanto stabilito dal principio contabile applicato 4/2, par. 7.</w:t>
      </w:r>
    </w:p>
    <w:p w14:paraId="6931DB0E" w14:textId="77777777" w:rsidR="00A71CBD" w:rsidRDefault="00A71CBD" w:rsidP="00993E67">
      <w:pPr>
        <w:widowControl/>
        <w:overflowPunct/>
        <w:autoSpaceDE/>
        <w:autoSpaceDN/>
        <w:adjustRightInd/>
        <w:spacing w:after="0"/>
        <w:textAlignment w:val="auto"/>
        <w:rPr>
          <w:rFonts w:cs="Arial"/>
          <w:b/>
        </w:rPr>
      </w:pPr>
    </w:p>
    <w:p w14:paraId="38AD9C60" w14:textId="77777777" w:rsidR="00A71CBD" w:rsidRPr="006944FC" w:rsidRDefault="006944FC" w:rsidP="00DC21D0">
      <w:pPr>
        <w:widowControl/>
        <w:overflowPunct/>
        <w:autoSpaceDE/>
        <w:autoSpaceDN/>
        <w:adjustRightInd/>
        <w:spacing w:after="0"/>
        <w:jc w:val="left"/>
        <w:textAlignment w:val="auto"/>
        <w:rPr>
          <w:rFonts w:cs="Arial"/>
          <w:b/>
          <w:color w:val="00B0F0"/>
        </w:rPr>
      </w:pPr>
      <w:r w:rsidRPr="006944FC">
        <w:rPr>
          <w:rFonts w:cs="Arial"/>
          <w:b/>
          <w:color w:val="00B0F0"/>
        </w:rPr>
        <w:t>Vedi check list</w:t>
      </w:r>
    </w:p>
    <w:p w14:paraId="7754E51D" w14:textId="77777777" w:rsidR="001C15BE" w:rsidRPr="00C424FC" w:rsidRDefault="00A71CBD" w:rsidP="00DC21D0">
      <w:pPr>
        <w:widowControl/>
        <w:overflowPunct/>
        <w:autoSpaceDE/>
        <w:autoSpaceDN/>
        <w:adjustRightInd/>
        <w:spacing w:after="0"/>
        <w:jc w:val="left"/>
        <w:textAlignment w:val="auto"/>
        <w:rPr>
          <w:rFonts w:cs="Arial"/>
          <w:b/>
        </w:rPr>
      </w:pPr>
      <w:r>
        <w:rPr>
          <w:rFonts w:cs="Arial"/>
          <w:b/>
        </w:rPr>
        <w:br w:type="page"/>
      </w:r>
    </w:p>
    <w:p w14:paraId="0EE68C5D" w14:textId="77777777" w:rsidR="00DC21D0" w:rsidRPr="00C424FC" w:rsidRDefault="00DC21D0" w:rsidP="00C73196">
      <w:pPr>
        <w:pStyle w:val="Titolo1"/>
        <w:shd w:val="clear" w:color="auto" w:fill="D6E3BC"/>
      </w:pPr>
      <w:bookmarkStart w:id="44" w:name="_Toc379377471"/>
      <w:bookmarkStart w:id="45" w:name="_Toc35106693"/>
      <w:r w:rsidRPr="00C424FC">
        <w:t>ANALISI INDEBITAMENTO E GESTIONE DEL DEBITO</w:t>
      </w:r>
      <w:bookmarkEnd w:id="44"/>
      <w:bookmarkEnd w:id="45"/>
    </w:p>
    <w:p w14:paraId="3DA384F5" w14:textId="77777777" w:rsidR="00DC21D0" w:rsidRPr="00C424FC" w:rsidRDefault="00DC21D0" w:rsidP="00DC21D0">
      <w:pPr>
        <w:numPr>
          <w:ilvl w:val="12"/>
          <w:numId w:val="0"/>
        </w:numPr>
        <w:spacing w:before="120"/>
        <w:rPr>
          <w:rFonts w:cs="Arial"/>
          <w:sz w:val="20"/>
        </w:rPr>
      </w:pPr>
      <w:r w:rsidRPr="00C424FC">
        <w:rPr>
          <w:rFonts w:cs="Arial"/>
          <w:sz w:val="20"/>
        </w:rPr>
        <w:t>L’Ente ha rispettato il limite di indebitamento disposto dall’art. 204 del TUEL ottenendo le seguenti percentuali d’incidenza degli interessi passivi sulle entrate correnti:</w:t>
      </w:r>
    </w:p>
    <w:p w14:paraId="4530752F" w14:textId="0FCA25C7" w:rsidR="00DC21D0" w:rsidRPr="00C424FC" w:rsidRDefault="00291C89" w:rsidP="00DC21D0">
      <w:pPr>
        <w:numPr>
          <w:ilvl w:val="12"/>
          <w:numId w:val="0"/>
        </w:numPr>
        <w:spacing w:before="120"/>
        <w:rPr>
          <w:rFonts w:cs="Arial"/>
          <w:sz w:val="20"/>
        </w:rPr>
      </w:pPr>
      <w:r>
        <w:rPr>
          <w:rFonts w:cs="Arial"/>
          <w:sz w:val="20"/>
        </w:rPr>
        <w:object w:dxaOrig="10519" w:dyaOrig="9758" w14:anchorId="2861DA6B">
          <v:shape id="_x0000_i1058" type="#_x0000_t75" style="width:451.2pt;height:418.8pt" o:ole="">
            <v:imagedata r:id="rId78" o:title=""/>
          </v:shape>
          <o:OLEObject Type="Embed" ProgID="Excel.Sheet.12" ShapeID="_x0000_i1058" DrawAspect="Content" ObjectID="_1649080946" r:id="rId79"/>
        </w:object>
      </w:r>
    </w:p>
    <w:p w14:paraId="6F0C5F2B" w14:textId="77777777" w:rsidR="00DC21D0" w:rsidRDefault="00A71CBD" w:rsidP="00DC21D0">
      <w:pPr>
        <w:numPr>
          <w:ilvl w:val="12"/>
          <w:numId w:val="0"/>
        </w:numPr>
        <w:spacing w:before="120"/>
        <w:rPr>
          <w:rFonts w:cs="Arial"/>
          <w:sz w:val="20"/>
        </w:rPr>
      </w:pPr>
      <w:r>
        <w:rPr>
          <w:rFonts w:cs="Arial"/>
          <w:sz w:val="20"/>
        </w:rPr>
        <w:t xml:space="preserve">Nella tabella seguente è </w:t>
      </w:r>
      <w:r w:rsidR="00D526F6">
        <w:rPr>
          <w:rFonts w:cs="Arial"/>
          <w:sz w:val="20"/>
        </w:rPr>
        <w:t>dettagliato il debito complessivo:</w:t>
      </w:r>
    </w:p>
    <w:p w14:paraId="48ABDF52" w14:textId="496CCBCC" w:rsidR="00AD16DB" w:rsidRDefault="003131EB" w:rsidP="00DC21D0">
      <w:pPr>
        <w:numPr>
          <w:ilvl w:val="12"/>
          <w:numId w:val="0"/>
        </w:numPr>
        <w:spacing w:before="120"/>
        <w:rPr>
          <w:rFonts w:cs="Arial"/>
          <w:noProof/>
          <w:sz w:val="20"/>
        </w:rPr>
      </w:pPr>
      <w:r>
        <w:rPr>
          <w:rFonts w:cs="Arial"/>
          <w:noProof/>
          <w:sz w:val="20"/>
        </w:rPr>
        <w:object w:dxaOrig="9490" w:dyaOrig="1932" w14:anchorId="6DD33A28">
          <v:shape id="_x0000_i1059" type="#_x0000_t75" style="width:475.2pt;height:96.6pt" o:ole="">
            <v:imagedata r:id="rId80" o:title=""/>
          </v:shape>
          <o:OLEObject Type="Embed" ProgID="Excel.Sheet.12" ShapeID="_x0000_i1059" DrawAspect="Content" ObjectID="_1649080947" r:id="rId81"/>
        </w:object>
      </w:r>
    </w:p>
    <w:p w14:paraId="04A31972" w14:textId="77777777" w:rsidR="00C36D96" w:rsidRDefault="00C36D96" w:rsidP="00DC21D0">
      <w:pPr>
        <w:numPr>
          <w:ilvl w:val="12"/>
          <w:numId w:val="0"/>
        </w:numPr>
        <w:spacing w:before="120"/>
        <w:rPr>
          <w:rFonts w:cs="Arial"/>
          <w:noProof/>
          <w:sz w:val="20"/>
        </w:rPr>
      </w:pPr>
    </w:p>
    <w:p w14:paraId="0013D6ED" w14:textId="77777777" w:rsidR="00DC21D0" w:rsidRPr="00C424FC" w:rsidRDefault="00DC21D0" w:rsidP="00DC21D0">
      <w:pPr>
        <w:spacing w:before="240" w:after="240"/>
        <w:rPr>
          <w:rFonts w:cs="Arial"/>
          <w:sz w:val="20"/>
        </w:rPr>
      </w:pPr>
      <w:r w:rsidRPr="00C424FC">
        <w:rPr>
          <w:rFonts w:cs="Arial"/>
          <w:sz w:val="20"/>
        </w:rPr>
        <w:t>L’indebitamento dell’ente ha avuto la seguente evoluzione:</w:t>
      </w:r>
    </w:p>
    <w:bookmarkStart w:id="46" w:name="_MON_1645623631"/>
    <w:bookmarkEnd w:id="46"/>
    <w:p w14:paraId="1428F188" w14:textId="1B771ED8" w:rsidR="00DC21D0" w:rsidRPr="00C424FC" w:rsidRDefault="003131EB" w:rsidP="00DC21D0">
      <w:pPr>
        <w:spacing w:before="240" w:after="240"/>
        <w:rPr>
          <w:rFonts w:cs="Arial"/>
          <w:sz w:val="20"/>
        </w:rPr>
      </w:pPr>
      <w:r>
        <w:rPr>
          <w:rFonts w:cs="Arial"/>
          <w:noProof/>
          <w:sz w:val="20"/>
        </w:rPr>
        <w:object w:dxaOrig="6360" w:dyaOrig="2730" w14:anchorId="40AD5BC1">
          <v:shape id="_x0000_i1060" type="#_x0000_t75" style="width:318pt;height:136.8pt" o:ole="">
            <v:imagedata r:id="rId82" o:title=""/>
          </v:shape>
          <o:OLEObject Type="Embed" ProgID="Excel.Sheet.12" ShapeID="_x0000_i1060" DrawAspect="Content" ObjectID="_1649080948" r:id="rId83"/>
        </w:object>
      </w:r>
    </w:p>
    <w:p w14:paraId="01C6A110" w14:textId="77777777" w:rsidR="00DC21D0" w:rsidRPr="00C424FC" w:rsidRDefault="00DC21D0" w:rsidP="00DC21D0">
      <w:pPr>
        <w:spacing w:before="240" w:after="240"/>
        <w:rPr>
          <w:rFonts w:cs="Arial"/>
          <w:sz w:val="20"/>
        </w:rPr>
      </w:pPr>
      <w:r w:rsidRPr="00C424FC">
        <w:rPr>
          <w:rFonts w:cs="Arial"/>
          <w:sz w:val="20"/>
        </w:rPr>
        <w:t>Gli oneri finanziari per ammortamento prestiti ed il rimborso degli stessi in conto capitale registra la seguente evoluzione:</w:t>
      </w:r>
    </w:p>
    <w:p w14:paraId="3C1D9BDA" w14:textId="541E91D5" w:rsidR="00DC21D0" w:rsidRPr="00C424FC" w:rsidRDefault="003131EB" w:rsidP="00DC21D0">
      <w:pPr>
        <w:rPr>
          <w:rFonts w:cs="Arial"/>
          <w:sz w:val="20"/>
        </w:rPr>
      </w:pPr>
      <w:r>
        <w:rPr>
          <w:rFonts w:cs="Arial"/>
          <w:noProof/>
          <w:sz w:val="20"/>
        </w:rPr>
        <w:object w:dxaOrig="6821" w:dyaOrig="1179" w14:anchorId="33CD815B">
          <v:shape id="_x0000_i1061" type="#_x0000_t75" style="width:340.2pt;height:58.2pt" o:ole="">
            <v:imagedata r:id="rId84" o:title=""/>
          </v:shape>
          <o:OLEObject Type="Embed" ProgID="Excel.Sheet.12" ShapeID="_x0000_i1061" DrawAspect="Content" ObjectID="_1649080949" r:id="rId85"/>
        </w:object>
      </w:r>
    </w:p>
    <w:p w14:paraId="56F0D4F4" w14:textId="77777777" w:rsidR="00DC21D0" w:rsidRPr="00C424FC" w:rsidRDefault="00DC21D0" w:rsidP="00DC21D0">
      <w:pPr>
        <w:rPr>
          <w:rFonts w:cs="Arial"/>
          <w:sz w:val="20"/>
        </w:rPr>
      </w:pPr>
      <w:r w:rsidRPr="00C424FC">
        <w:rPr>
          <w:rFonts w:cs="Arial"/>
          <w:sz w:val="20"/>
        </w:rPr>
        <w:t>L’ente nel 201</w:t>
      </w:r>
      <w:r w:rsidR="0080059A">
        <w:rPr>
          <w:rFonts w:cs="Arial"/>
          <w:sz w:val="20"/>
        </w:rPr>
        <w:t>9</w:t>
      </w:r>
      <w:r w:rsidRPr="00C424FC">
        <w:rPr>
          <w:rFonts w:cs="Arial"/>
          <w:sz w:val="20"/>
        </w:rPr>
        <w:t xml:space="preserve"> </w:t>
      </w:r>
      <w:r w:rsidRPr="00C36D96">
        <w:rPr>
          <w:rFonts w:cs="Arial"/>
          <w:b/>
          <w:i/>
          <w:sz w:val="20"/>
        </w:rPr>
        <w:t>ha/non</w:t>
      </w:r>
      <w:r w:rsidRPr="00C424FC">
        <w:rPr>
          <w:rFonts w:cs="Arial"/>
          <w:sz w:val="20"/>
        </w:rPr>
        <w:t xml:space="preserve"> ha effettuato operazioni di rinegoziazione dei mutui.</w:t>
      </w:r>
    </w:p>
    <w:p w14:paraId="70267C57" w14:textId="77777777" w:rsidR="00DC21D0" w:rsidRPr="0011065E" w:rsidRDefault="00DC21D0" w:rsidP="00DC21D0">
      <w:pPr>
        <w:rPr>
          <w:rFonts w:cs="Arial"/>
          <w:i/>
          <w:color w:val="00B0F0"/>
          <w:sz w:val="20"/>
        </w:rPr>
      </w:pPr>
      <w:r w:rsidRPr="0011065E">
        <w:rPr>
          <w:rFonts w:cs="Arial"/>
          <w:i/>
          <w:color w:val="00B0F0"/>
          <w:sz w:val="20"/>
        </w:rPr>
        <w:t>In caso di risposta affermativa</w:t>
      </w:r>
      <w:r w:rsidR="00D526F6" w:rsidRPr="0011065E">
        <w:rPr>
          <w:rFonts w:cs="Arial"/>
          <w:i/>
          <w:color w:val="00B0F0"/>
          <w:sz w:val="20"/>
        </w:rPr>
        <w:t xml:space="preserve"> compilare la tabella sottostante</w:t>
      </w:r>
      <w:r w:rsidRPr="0011065E">
        <w:rPr>
          <w:rFonts w:cs="Arial"/>
          <w:i/>
          <w:color w:val="00B0F0"/>
          <w:sz w:val="20"/>
        </w:rPr>
        <w:t>:</w:t>
      </w:r>
    </w:p>
    <w:p w14:paraId="0F7CFE6F" w14:textId="77777777" w:rsidR="00DC21D0" w:rsidRPr="0011065E" w:rsidRDefault="00DC21D0" w:rsidP="00DC21D0">
      <w:pPr>
        <w:rPr>
          <w:rFonts w:cs="Arial"/>
          <w:i/>
          <w:color w:val="00B0F0"/>
          <w:sz w:val="20"/>
        </w:rPr>
      </w:pPr>
      <w:r w:rsidRPr="0011065E">
        <w:rPr>
          <w:rFonts w:cs="Arial"/>
          <w:i/>
          <w:color w:val="00B0F0"/>
          <w:sz w:val="20"/>
        </w:rPr>
        <w:t>-riporta</w:t>
      </w:r>
      <w:r w:rsidR="00D526F6">
        <w:rPr>
          <w:rFonts w:cs="Arial"/>
          <w:i/>
          <w:color w:val="00B0F0"/>
          <w:sz w:val="20"/>
        </w:rPr>
        <w:t>ndo</w:t>
      </w:r>
      <w:r w:rsidRPr="0011065E">
        <w:rPr>
          <w:rFonts w:cs="Arial"/>
          <w:i/>
          <w:color w:val="00B0F0"/>
          <w:sz w:val="20"/>
        </w:rPr>
        <w:t xml:space="preserve"> l’importo dei mutui estinti e rinegoziati </w:t>
      </w:r>
    </w:p>
    <w:p w14:paraId="4939A04C" w14:textId="77777777" w:rsidR="00DC21D0" w:rsidRPr="0011065E" w:rsidRDefault="00DC21D0" w:rsidP="00DC21D0">
      <w:pPr>
        <w:rPr>
          <w:rFonts w:cs="Arial"/>
          <w:i/>
          <w:color w:val="00B0F0"/>
        </w:rPr>
      </w:pPr>
      <w:r w:rsidRPr="0011065E">
        <w:rPr>
          <w:rFonts w:cs="Arial"/>
          <w:i/>
          <w:color w:val="00B0F0"/>
          <w:sz w:val="20"/>
        </w:rPr>
        <w:t>- indica</w:t>
      </w:r>
      <w:r w:rsidR="00D526F6">
        <w:rPr>
          <w:rFonts w:cs="Arial"/>
          <w:i/>
          <w:color w:val="00B0F0"/>
          <w:sz w:val="20"/>
        </w:rPr>
        <w:t>ndo</w:t>
      </w:r>
      <w:r w:rsidRPr="0011065E">
        <w:rPr>
          <w:rFonts w:cs="Arial"/>
          <w:i/>
          <w:color w:val="00B0F0"/>
          <w:sz w:val="20"/>
        </w:rPr>
        <w:t xml:space="preserve"> l’importo delle risorse derivanti dalla rinegoziazione, distinguendo la parte destinata a spesa corrente e la parte destinata a spesa in c/capitale.</w:t>
      </w:r>
    </w:p>
    <w:p w14:paraId="42C75163" w14:textId="7D0BE6B4" w:rsidR="00246F98" w:rsidRDefault="003131EB" w:rsidP="00D77EF0">
      <w:pPr>
        <w:rPr>
          <w:rFonts w:cs="Arial"/>
          <w:sz w:val="20"/>
        </w:rPr>
      </w:pPr>
      <w:r>
        <w:rPr>
          <w:rFonts w:cs="Arial"/>
          <w:noProof/>
          <w:sz w:val="32"/>
          <w:szCs w:val="32"/>
        </w:rPr>
        <w:object w:dxaOrig="9490" w:dyaOrig="3451" w14:anchorId="4C9E8D83">
          <v:shape id="_x0000_i1062" type="#_x0000_t75" style="width:475.2pt;height:172.8pt" o:ole="">
            <v:imagedata r:id="rId86" o:title=""/>
          </v:shape>
          <o:OLEObject Type="Embed" ProgID="Excel.Sheet.12" ShapeID="_x0000_i1062" DrawAspect="Content" ObjectID="_1649080950" r:id="rId87"/>
        </w:object>
      </w:r>
    </w:p>
    <w:p w14:paraId="738A0B45" w14:textId="77777777" w:rsidR="003437F0" w:rsidRDefault="003437F0" w:rsidP="00DC21D0">
      <w:pPr>
        <w:rPr>
          <w:rFonts w:cs="Arial"/>
          <w:sz w:val="20"/>
        </w:rPr>
      </w:pPr>
      <w:r w:rsidRPr="003437F0">
        <w:rPr>
          <w:rFonts w:cs="Arial"/>
          <w:sz w:val="20"/>
        </w:rPr>
        <w:t xml:space="preserve">L'Ente </w:t>
      </w:r>
      <w:r w:rsidRPr="003437F0">
        <w:rPr>
          <w:rFonts w:cs="Arial"/>
          <w:b/>
          <w:bCs/>
          <w:sz w:val="20"/>
        </w:rPr>
        <w:t>si è avvalso/non si è avvalso</w:t>
      </w:r>
      <w:r w:rsidRPr="003437F0">
        <w:rPr>
          <w:rFonts w:cs="Arial"/>
          <w:sz w:val="20"/>
        </w:rPr>
        <w:t xml:space="preserve"> della facoltà di cui all'art. 1, comma 866 della legge 27 dicembre 2017, n. 205 ed ha pertanto destinato i proventi derivanti dall'alienazione di patrimonio al finanziamento della spesa corrente</w:t>
      </w:r>
      <w:r>
        <w:rPr>
          <w:rFonts w:cs="Arial"/>
          <w:sz w:val="20"/>
        </w:rPr>
        <w:t>.</w:t>
      </w:r>
    </w:p>
    <w:p w14:paraId="11DF3AC6" w14:textId="77777777" w:rsidR="00C821F7" w:rsidRPr="008D045A" w:rsidRDefault="008D045A" w:rsidP="00DC21D0">
      <w:pPr>
        <w:rPr>
          <w:rFonts w:cs="Arial"/>
          <w:sz w:val="20"/>
        </w:rPr>
      </w:pPr>
      <w:r w:rsidRPr="008D045A">
        <w:rPr>
          <w:rFonts w:cs="Arial"/>
          <w:sz w:val="20"/>
        </w:rPr>
        <w:t>L’Organo di revisione ha verificato il rispetto dei 3 parametri previsti dal</w:t>
      </w:r>
      <w:r>
        <w:rPr>
          <w:rFonts w:cs="Arial"/>
          <w:sz w:val="20"/>
        </w:rPr>
        <w:t xml:space="preserve">l’art.1 </w:t>
      </w:r>
      <w:r w:rsidRPr="008D045A">
        <w:rPr>
          <w:rFonts w:cs="Arial"/>
          <w:sz w:val="20"/>
        </w:rPr>
        <w:t>co.866 della L.205/2017</w:t>
      </w:r>
      <w:r>
        <w:rPr>
          <w:rFonts w:cs="Arial"/>
          <w:sz w:val="20"/>
        </w:rPr>
        <w:t xml:space="preserve"> nel caso di eventuale utilizzo dei proventi derivanti da alienazioni patrimoniali per finanziare il pagamento delle quote capitali di mutui o prestiti obbligazionari nonché l’eventuale estinzione anticipata.</w:t>
      </w:r>
    </w:p>
    <w:p w14:paraId="3BDE7634" w14:textId="77777777" w:rsidR="007F58C2" w:rsidRDefault="007F58C2" w:rsidP="00DC21D0">
      <w:pPr>
        <w:rPr>
          <w:rFonts w:cs="Arial"/>
          <w:b/>
          <w:sz w:val="24"/>
          <w:szCs w:val="24"/>
          <w:u w:val="single"/>
        </w:rPr>
      </w:pPr>
    </w:p>
    <w:p w14:paraId="60696C2D" w14:textId="77777777" w:rsidR="007F58C2" w:rsidRDefault="007F58C2" w:rsidP="00DC21D0">
      <w:pPr>
        <w:rPr>
          <w:rFonts w:cs="Arial"/>
          <w:b/>
          <w:sz w:val="24"/>
          <w:szCs w:val="24"/>
          <w:u w:val="single"/>
        </w:rPr>
      </w:pPr>
    </w:p>
    <w:p w14:paraId="4767D888" w14:textId="77777777" w:rsidR="008358C8" w:rsidRPr="0011065E" w:rsidRDefault="00C74433" w:rsidP="00154A9D">
      <w:pPr>
        <w:widowControl/>
        <w:overflowPunct/>
        <w:autoSpaceDE/>
        <w:autoSpaceDN/>
        <w:adjustRightInd/>
        <w:spacing w:after="0"/>
        <w:jc w:val="left"/>
        <w:textAlignment w:val="auto"/>
        <w:rPr>
          <w:rFonts w:cs="Arial"/>
          <w:b/>
          <w:sz w:val="24"/>
          <w:szCs w:val="24"/>
          <w:u w:val="single"/>
        </w:rPr>
      </w:pPr>
      <w:r>
        <w:rPr>
          <w:rFonts w:cs="Arial"/>
          <w:b/>
          <w:sz w:val="24"/>
          <w:szCs w:val="24"/>
          <w:u w:val="single"/>
        </w:rPr>
        <w:br w:type="page"/>
      </w:r>
      <w:r w:rsidR="008358C8" w:rsidRPr="0011065E">
        <w:rPr>
          <w:rFonts w:cs="Arial"/>
          <w:b/>
          <w:sz w:val="24"/>
          <w:szCs w:val="24"/>
          <w:u w:val="single"/>
        </w:rPr>
        <w:t xml:space="preserve">Concessione di garanzie </w:t>
      </w:r>
    </w:p>
    <w:p w14:paraId="75EABF9B" w14:textId="77777777" w:rsidR="00DC21D0" w:rsidRPr="00C424FC" w:rsidRDefault="00DC21D0" w:rsidP="00DC21D0">
      <w:pPr>
        <w:rPr>
          <w:rFonts w:cs="Arial"/>
          <w:sz w:val="20"/>
        </w:rPr>
      </w:pPr>
      <w:r w:rsidRPr="00C424FC">
        <w:rPr>
          <w:rFonts w:cs="Arial"/>
          <w:sz w:val="20"/>
        </w:rPr>
        <w:t>Le garanzie rilasciate a favore degli organismi partecipati dall’Ente sono così dettagliate:</w:t>
      </w:r>
    </w:p>
    <w:p w14:paraId="49C59438" w14:textId="65E0F557" w:rsidR="00DC21D0" w:rsidRDefault="003131EB" w:rsidP="00DC21D0">
      <w:pPr>
        <w:rPr>
          <w:rFonts w:cs="Arial"/>
          <w:sz w:val="20"/>
        </w:rPr>
      </w:pPr>
      <w:r>
        <w:rPr>
          <w:rFonts w:cs="Arial"/>
          <w:noProof/>
          <w:sz w:val="20"/>
        </w:rPr>
        <w:object w:dxaOrig="11549" w:dyaOrig="3787" w14:anchorId="761A2046">
          <v:shape id="_x0000_i1063" type="#_x0000_t75" style="width:476.4pt;height:156pt" o:ole="">
            <v:imagedata r:id="rId88" o:title=""/>
          </v:shape>
          <o:OLEObject Type="Embed" ProgID="Excel.Sheet.12" ShapeID="_x0000_i1063" DrawAspect="Content" ObjectID="_1649080951" r:id="rId89"/>
        </w:object>
      </w:r>
    </w:p>
    <w:p w14:paraId="3BD40C60" w14:textId="77777777" w:rsidR="00D517EA" w:rsidRPr="00C424FC" w:rsidRDefault="00D517EA" w:rsidP="00D517EA">
      <w:pPr>
        <w:rPr>
          <w:rFonts w:cs="Arial"/>
          <w:sz w:val="20"/>
        </w:rPr>
      </w:pPr>
      <w:r w:rsidRPr="00C424FC">
        <w:rPr>
          <w:rFonts w:cs="Arial"/>
          <w:sz w:val="20"/>
        </w:rPr>
        <w:t>Le garanzie rilasciate a favore d</w:t>
      </w:r>
      <w:r>
        <w:rPr>
          <w:rFonts w:cs="Arial"/>
          <w:sz w:val="20"/>
        </w:rPr>
        <w:t>i altri soggetti differenti dagli</w:t>
      </w:r>
      <w:r w:rsidRPr="00C424FC">
        <w:rPr>
          <w:rFonts w:cs="Arial"/>
          <w:sz w:val="20"/>
        </w:rPr>
        <w:t xml:space="preserve"> organismi partecipati dall’Ente sono così dettagliate:</w:t>
      </w:r>
    </w:p>
    <w:p w14:paraId="50EB8528" w14:textId="304A4051" w:rsidR="00D77EF0" w:rsidRDefault="003131EB" w:rsidP="00DC21D0">
      <w:pPr>
        <w:rPr>
          <w:rFonts w:cs="Arial"/>
          <w:sz w:val="20"/>
        </w:rPr>
      </w:pPr>
      <w:r>
        <w:rPr>
          <w:rFonts w:cs="Arial"/>
          <w:sz w:val="20"/>
        </w:rPr>
        <w:object w:dxaOrig="11549" w:dyaOrig="4091" w14:anchorId="7767EB7F">
          <v:shape id="_x0000_i1064" type="#_x0000_t75" style="width:476.4pt;height:169.8pt" o:ole="">
            <v:imagedata r:id="rId90" o:title=""/>
          </v:shape>
          <o:OLEObject Type="Embed" ProgID="Excel.Sheet.12" ShapeID="_x0000_i1064" DrawAspect="Content" ObjectID="_1649080952" r:id="rId91"/>
        </w:object>
      </w:r>
    </w:p>
    <w:p w14:paraId="766037E7" w14:textId="77777777" w:rsidR="00246F98" w:rsidRDefault="00F92B29" w:rsidP="00DC21D0">
      <w:pPr>
        <w:rPr>
          <w:rFonts w:cs="Arial"/>
          <w:sz w:val="20"/>
        </w:rPr>
      </w:pPr>
      <w:r>
        <w:rPr>
          <w:rFonts w:cs="Arial"/>
          <w:sz w:val="20"/>
        </w:rPr>
        <w:t>L’</w:t>
      </w:r>
      <w:r w:rsidR="001478C7">
        <w:rPr>
          <w:rFonts w:cs="Arial"/>
          <w:sz w:val="20"/>
        </w:rPr>
        <w:t>O</w:t>
      </w:r>
      <w:r>
        <w:rPr>
          <w:rFonts w:cs="Arial"/>
          <w:sz w:val="20"/>
        </w:rPr>
        <w:t>rgano di revisione ha verificato che f</w:t>
      </w:r>
      <w:r w:rsidR="00D517EA" w:rsidRPr="00D517EA">
        <w:rPr>
          <w:rFonts w:cs="Arial"/>
          <w:sz w:val="20"/>
        </w:rPr>
        <w:t xml:space="preserve">ra i prestiti concessi dall'amministrazione a qualsiasi titolo, </w:t>
      </w:r>
      <w:r w:rsidR="00D517EA" w:rsidRPr="0011065E">
        <w:rPr>
          <w:rFonts w:cs="Arial"/>
          <w:b/>
          <w:i/>
          <w:sz w:val="20"/>
        </w:rPr>
        <w:t>risultano</w:t>
      </w:r>
      <w:r w:rsidR="00246F98" w:rsidRPr="0011065E">
        <w:rPr>
          <w:rFonts w:cs="Arial"/>
          <w:b/>
          <w:i/>
          <w:sz w:val="20"/>
        </w:rPr>
        <w:t>/non risultano</w:t>
      </w:r>
      <w:r w:rsidR="00D517EA" w:rsidRPr="00D517EA">
        <w:rPr>
          <w:rFonts w:cs="Arial"/>
          <w:sz w:val="20"/>
        </w:rPr>
        <w:t xml:space="preserve"> casi di prestiti in sofferenza (pagamenti di interesse o capitale scaduti da almeno 90 giorni oppure capitalizzati, rifinanziati o ritardati di comune accordo; pagamenti scaduti da meno di 90 giorni per i quali, considerate le circostanze del debitore, sia in dubbio il recupero anche parziale)</w:t>
      </w:r>
      <w:r w:rsidR="00246F98">
        <w:rPr>
          <w:rFonts w:cs="Arial"/>
          <w:sz w:val="20"/>
        </w:rPr>
        <w:t xml:space="preserve">. In caso risulti evidente tale fattispecie indicare i relativi riferimenti e motivazioni. </w:t>
      </w:r>
    </w:p>
    <w:bookmarkStart w:id="47" w:name="_MON_1645623848"/>
    <w:bookmarkEnd w:id="47"/>
    <w:p w14:paraId="644D9A18" w14:textId="2BB40724" w:rsidR="002B7325" w:rsidRDefault="003131EB" w:rsidP="002B7325">
      <w:pPr>
        <w:jc w:val="center"/>
        <w:rPr>
          <w:rFonts w:cs="Arial"/>
          <w:sz w:val="20"/>
        </w:rPr>
      </w:pPr>
      <w:r>
        <w:rPr>
          <w:rFonts w:cs="Arial"/>
          <w:sz w:val="20"/>
        </w:rPr>
        <w:object w:dxaOrig="5355" w:dyaOrig="1830" w14:anchorId="42AA5E94">
          <v:shape id="_x0000_i1065" type="#_x0000_t75" style="width:268.8pt;height:91.8pt" o:ole="">
            <v:imagedata r:id="rId92" o:title=""/>
          </v:shape>
          <o:OLEObject Type="Embed" ProgID="Excel.Sheet.12" ShapeID="_x0000_i1065" DrawAspect="Content" ObjectID="_1649080953" r:id="rId93"/>
        </w:object>
      </w:r>
    </w:p>
    <w:p w14:paraId="101D6A41" w14:textId="77777777" w:rsidR="002B7325" w:rsidRDefault="002B7325" w:rsidP="00DC21D0">
      <w:pPr>
        <w:rPr>
          <w:rFonts w:cs="Arial"/>
          <w:sz w:val="20"/>
        </w:rPr>
      </w:pPr>
    </w:p>
    <w:p w14:paraId="538209CB" w14:textId="77777777" w:rsidR="00246F98" w:rsidRDefault="00DC21D0" w:rsidP="00DC21D0">
      <w:pPr>
        <w:rPr>
          <w:rFonts w:cs="Arial"/>
          <w:sz w:val="20"/>
        </w:rPr>
      </w:pPr>
      <w:r w:rsidRPr="00C424FC">
        <w:rPr>
          <w:rFonts w:cs="Arial"/>
          <w:sz w:val="20"/>
        </w:rPr>
        <w:t>In rapporto alle entrate accertate nei primi tre titoli l’incidenza degli interessi passivi è del …… %</w:t>
      </w:r>
    </w:p>
    <w:p w14:paraId="3EBE83D8" w14:textId="77777777" w:rsidR="00246F98" w:rsidRDefault="00DC21D0" w:rsidP="00DC21D0">
      <w:pPr>
        <w:rPr>
          <w:rFonts w:cs="Arial"/>
          <w:sz w:val="20"/>
        </w:rPr>
      </w:pPr>
      <w:r w:rsidRPr="00C424FC">
        <w:rPr>
          <w:rFonts w:cs="Arial"/>
          <w:sz w:val="20"/>
        </w:rPr>
        <w:t xml:space="preserve">In merito si osserva ………….. </w:t>
      </w:r>
      <w:r w:rsidRPr="00246F98">
        <w:rPr>
          <w:rFonts w:cs="Arial"/>
          <w:sz w:val="20"/>
        </w:rPr>
        <w:t>(indicare gli effetti sulla gestione 201</w:t>
      </w:r>
      <w:r w:rsidR="0080059A">
        <w:rPr>
          <w:rFonts w:cs="Arial"/>
          <w:sz w:val="20"/>
        </w:rPr>
        <w:t>9</w:t>
      </w:r>
      <w:r w:rsidRPr="00246F98">
        <w:rPr>
          <w:rFonts w:cs="Arial"/>
          <w:sz w:val="20"/>
        </w:rPr>
        <w:t xml:space="preserve"> dell’eventuale rinegoziazione dei mutui, estinzione anticipata e contratti di swap ed utilizzo strumenti di finanza innovativa)</w:t>
      </w:r>
    </w:p>
    <w:p w14:paraId="2DD4B9CE" w14:textId="77777777" w:rsidR="00DC21D0" w:rsidRPr="00C424FC" w:rsidRDefault="00DC21D0" w:rsidP="00DC21D0">
      <w:pPr>
        <w:rPr>
          <w:rFonts w:cs="Arial"/>
          <w:b/>
          <w:sz w:val="24"/>
          <w:szCs w:val="24"/>
          <w:u w:val="single"/>
        </w:rPr>
      </w:pPr>
      <w:bookmarkStart w:id="48" w:name="_Toc379377472"/>
      <w:r w:rsidRPr="00C424FC">
        <w:rPr>
          <w:rFonts w:cs="Arial"/>
          <w:b/>
          <w:sz w:val="24"/>
          <w:szCs w:val="24"/>
          <w:u w:val="single"/>
        </w:rPr>
        <w:t>Utilizzo di anticipazione di liquidità Cassa depositi e prestiti</w:t>
      </w:r>
      <w:bookmarkEnd w:id="48"/>
    </w:p>
    <w:p w14:paraId="54E8E07D" w14:textId="77777777" w:rsidR="00DC21D0" w:rsidRPr="00C424FC" w:rsidRDefault="00DC21D0" w:rsidP="00DC21D0">
      <w:pPr>
        <w:rPr>
          <w:rFonts w:cs="Arial"/>
          <w:sz w:val="20"/>
        </w:rPr>
      </w:pPr>
      <w:r w:rsidRPr="00C424FC">
        <w:rPr>
          <w:rFonts w:cs="Arial"/>
          <w:sz w:val="20"/>
        </w:rPr>
        <w:t>L’ente ha ottenuto nel ……., ai sensi del decreto del MEF 7/8/2015 una anticipazione di liquidità di euro …………..dalla Cassa depositi e prestiti da destinare al pagamento di debiti certi liquidi ed esigibili, da restituirsi con un piano di ammortamento a rate costanti di anni……………</w:t>
      </w:r>
    </w:p>
    <w:p w14:paraId="04F8EE49" w14:textId="5059027F" w:rsidR="00DC21D0" w:rsidRPr="00C424FC" w:rsidRDefault="003131EB" w:rsidP="00DC21D0">
      <w:pPr>
        <w:pStyle w:val="Corpodeltesto3"/>
        <w:rPr>
          <w:rFonts w:cs="Arial"/>
          <w:b/>
          <w:i/>
          <w:color w:val="365F91"/>
          <w:sz w:val="18"/>
          <w:szCs w:val="18"/>
        </w:rPr>
      </w:pPr>
      <w:r>
        <w:rPr>
          <w:rFonts w:cs="Arial"/>
          <w:b/>
          <w:i/>
          <w:color w:val="365F91"/>
          <w:sz w:val="18"/>
          <w:szCs w:val="18"/>
        </w:rPr>
        <w:object w:dxaOrig="4585" w:dyaOrig="1582" w14:anchorId="01C19C94">
          <v:shape id="_x0000_i1066" type="#_x0000_t75" style="width:229.2pt;height:78.6pt" o:ole="">
            <v:imagedata r:id="rId94" o:title=""/>
          </v:shape>
          <o:OLEObject Type="Embed" ProgID="Excel.Sheet.12" ShapeID="_x0000_i1066" DrawAspect="Content" ObjectID="_1649080954" r:id="rId95"/>
        </w:object>
      </w:r>
    </w:p>
    <w:p w14:paraId="5CDA15F3" w14:textId="77777777" w:rsidR="00DC21D0" w:rsidRPr="0011065E" w:rsidRDefault="00DC21D0" w:rsidP="00DC21D0">
      <w:pPr>
        <w:pStyle w:val="Corpodeltesto3"/>
        <w:rPr>
          <w:rFonts w:cs="Arial"/>
          <w:i/>
        </w:rPr>
      </w:pPr>
      <w:r w:rsidRPr="0011065E">
        <w:rPr>
          <w:rFonts w:cs="Arial"/>
          <w:i/>
        </w:rPr>
        <w:t>(eventuale)</w:t>
      </w:r>
    </w:p>
    <w:p w14:paraId="3588E44B" w14:textId="77777777" w:rsidR="00DC21D0" w:rsidRPr="00C424FC" w:rsidRDefault="00DC21D0" w:rsidP="00DC21D0">
      <w:pPr>
        <w:rPr>
          <w:rFonts w:cs="Arial"/>
          <w:szCs w:val="22"/>
        </w:rPr>
      </w:pPr>
      <w:r w:rsidRPr="00C424FC">
        <w:rPr>
          <w:rFonts w:cs="Arial"/>
          <w:sz w:val="20"/>
        </w:rPr>
        <w:t>L’ente avendo pagato tutti i debiti ha restituito la somma eccedente di euro …….per estinzione anticipata della concessione</w:t>
      </w:r>
      <w:r w:rsidRPr="00C424FC">
        <w:rPr>
          <w:rFonts w:cs="Arial"/>
          <w:szCs w:val="22"/>
        </w:rPr>
        <w:t>.</w:t>
      </w:r>
    </w:p>
    <w:p w14:paraId="5FAAE2FE"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La Corte dei conti Sezione Autonomie con deliberazione n.33/2015</w:t>
      </w:r>
      <w:r w:rsidR="00DF04D9">
        <w:rPr>
          <w:rFonts w:cs="Arial"/>
          <w:i/>
          <w:color w:val="00B0F0"/>
          <w:sz w:val="20"/>
        </w:rPr>
        <w:t xml:space="preserve"> (vedi anche, a titolo di confronto, i principi enunciati nella delibera n.28/2017 Sez. Autonomie per le Regioni)</w:t>
      </w:r>
      <w:r w:rsidRPr="00C424FC">
        <w:rPr>
          <w:rFonts w:cs="Arial"/>
          <w:i/>
          <w:color w:val="00B0F0"/>
          <w:sz w:val="20"/>
        </w:rPr>
        <w:t xml:space="preserve"> ha stabilito le seguenti regole per la contabilizzazione dell’anticipazione:</w:t>
      </w:r>
    </w:p>
    <w:p w14:paraId="39D30AA2"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“Nei bilanci degli enti locali soggetti alle regole dell’armonizzazione contabile, la sterilizzazione degli effetti che le anticipazioni di liquidità erogate ai sensi del decreto-legge 8 aprile 2013, n. 35, convertito dalla l. 6 giugno 2013, n. 64, e successive modificazioni, integrazioni e rifinanziamenti, producono sul risultato di amministrazione va effettuata stanziando nel Titolo della spesa riguardante il rimborso dei prestiti un fondo, non impegnabile, di importo pari alle anticipazioni di liquidità incassate nell'esercizio, la cui economia confluisce nel risultato di amministrazione come quota accantonata ai sensi dell’art. 187 del decreto legislativo 18 agosto 2000, n. 267. </w:t>
      </w:r>
    </w:p>
    <w:p w14:paraId="704BB2F4"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Il fondo di sterilizzazione degli effetti delle anticipazioni di liquidità va ridotto, annualmente,</w:t>
      </w:r>
    </w:p>
    <w:p w14:paraId="231D2D22"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in proporzione alla quota capitale rimborsata nell’esercizio.</w:t>
      </w:r>
    </w:p>
    <w:p w14:paraId="315939CF"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 xml:space="preserve">L’impegno contabile per il rimborso dell’anticipazione va imputato ai singoli bilanci degli esercizi successivi in cui vengono a scadenza le obbligazioni giuridiche passive corrispondenti alle rate di ammortamento annuali. La relativa copertura finanziaria va assunta a valere sulle risorse che concorrono all’equilibrio corrente di competenza, individuate ex novo ovvero rese disponibili per effetto di una riduzione strutturale della spesa. </w:t>
      </w:r>
    </w:p>
    <w:p w14:paraId="470B867A" w14:textId="77777777" w:rsidR="00DC21D0" w:rsidRDefault="00DC21D0" w:rsidP="00DC21D0">
      <w:pPr>
        <w:widowControl/>
        <w:overflowPunct/>
        <w:autoSpaceDE/>
        <w:autoSpaceDN/>
        <w:adjustRightInd/>
        <w:spacing w:after="0"/>
        <w:textAlignment w:val="auto"/>
        <w:rPr>
          <w:rFonts w:cs="Arial"/>
          <w:i/>
          <w:color w:val="00B0F0"/>
          <w:sz w:val="20"/>
        </w:rPr>
      </w:pPr>
      <w:r w:rsidRPr="00C424FC">
        <w:rPr>
          <w:rFonts w:cs="Arial"/>
          <w:i/>
          <w:color w:val="00B0F0"/>
          <w:sz w:val="20"/>
        </w:rPr>
        <w:t>L’utilizzo del fondo di sterilizzazione ai fini dell’accantonamento al fondo crediti di dubbia esigibilità di cui all’art. 2, comma 6, d.l.19 giugno 2015, n. 78, convertito dalla l. 6 agosto 2015, n. 125, non deve produrre effetti espansivi della capacità di spesa dell’ente”.</w:t>
      </w:r>
    </w:p>
    <w:p w14:paraId="2032CCB7" w14:textId="77777777" w:rsidR="0080059A" w:rsidRDefault="0080059A" w:rsidP="0080059A">
      <w:pPr>
        <w:widowControl/>
        <w:overflowPunct/>
        <w:autoSpaceDE/>
        <w:autoSpaceDN/>
        <w:adjustRightInd/>
        <w:spacing w:after="0"/>
        <w:textAlignment w:val="auto"/>
        <w:rPr>
          <w:rFonts w:cs="Arial"/>
          <w:i/>
          <w:color w:val="00B0F0"/>
          <w:sz w:val="20"/>
        </w:rPr>
      </w:pPr>
      <w:r>
        <w:rPr>
          <w:rFonts w:cs="Arial"/>
          <w:i/>
          <w:color w:val="00B0F0"/>
          <w:sz w:val="20"/>
        </w:rPr>
        <w:t xml:space="preserve">Si tenga conto, infine, della sentenza n. 4/2020 della Corte Costituzionale </w:t>
      </w:r>
      <w:r w:rsidRPr="00475521">
        <w:rPr>
          <w:rFonts w:cs="Arial"/>
          <w:i/>
          <w:color w:val="00B0F0"/>
          <w:sz w:val="20"/>
        </w:rPr>
        <w:t xml:space="preserve">La Consulta ha rilevato come l'anomala utilizzazione del Fal </w:t>
      </w:r>
      <w:r w:rsidR="00827CD0">
        <w:rPr>
          <w:rFonts w:cs="Arial"/>
          <w:i/>
          <w:color w:val="00B0F0"/>
          <w:sz w:val="20"/>
        </w:rPr>
        <w:t>FCDE</w:t>
      </w:r>
      <w:r w:rsidRPr="00475521">
        <w:rPr>
          <w:rFonts w:cs="Arial"/>
          <w:i/>
          <w:color w:val="00B0F0"/>
          <w:sz w:val="20"/>
        </w:rPr>
        <w:t xml:space="preserve"> l'equilibrio di bilancio e i principi della sana gestione finanziaria, violando la golden rule contenuta nell'articolo 119, comma 6, della Costituzione. L'anticipazione di liquidità, infatti, è una forma di indebitamento straordinario che soggiace al rispetto di tre parametri fondamentali: il collegamento a una sofferenza di cassa, il rigoroso rispetto del bilanciamento degli interessi definiti in sede costituzionale ed europea e la sua inidoneità a essere un rimedio contingente a risanare bilanci strutturalmente in perdita.</w:t>
      </w:r>
    </w:p>
    <w:p w14:paraId="57E44C84" w14:textId="77777777" w:rsidR="0080059A" w:rsidRDefault="00154A9D" w:rsidP="00DC21D0">
      <w:pPr>
        <w:widowControl/>
        <w:overflowPunct/>
        <w:autoSpaceDE/>
        <w:autoSpaceDN/>
        <w:adjustRightInd/>
        <w:spacing w:after="0"/>
        <w:textAlignment w:val="auto"/>
        <w:rPr>
          <w:rFonts w:cs="Arial"/>
          <w:i/>
          <w:color w:val="00B0F0"/>
          <w:sz w:val="20"/>
        </w:rPr>
      </w:pPr>
      <w:r>
        <w:rPr>
          <w:rFonts w:cs="Arial"/>
          <w:i/>
          <w:color w:val="00B0F0"/>
          <w:sz w:val="20"/>
        </w:rPr>
        <w:t xml:space="preserve">Occorre pertanto verificare che nel risultato di amministrazione siano presenti due accantonamenti distinti: uno per il fondo crediti e uno per il fondo anticipazioni liquidità. </w:t>
      </w:r>
    </w:p>
    <w:p w14:paraId="6C583B18" w14:textId="77777777" w:rsidR="00F00A9A" w:rsidRDefault="00F00A9A" w:rsidP="00DC21D0">
      <w:pPr>
        <w:widowControl/>
        <w:overflowPunct/>
        <w:autoSpaceDE/>
        <w:autoSpaceDN/>
        <w:adjustRightInd/>
        <w:spacing w:after="0"/>
        <w:textAlignment w:val="auto"/>
        <w:rPr>
          <w:rFonts w:cs="Arial"/>
          <w:sz w:val="20"/>
        </w:rPr>
      </w:pPr>
    </w:p>
    <w:p w14:paraId="0FDFEB14" w14:textId="77777777" w:rsidR="00DC21D0" w:rsidRPr="00C424FC" w:rsidRDefault="00DC21D0" w:rsidP="00DC21D0">
      <w:pPr>
        <w:widowControl/>
        <w:overflowPunct/>
        <w:autoSpaceDE/>
        <w:autoSpaceDN/>
        <w:adjustRightInd/>
        <w:spacing w:after="0"/>
        <w:jc w:val="left"/>
        <w:textAlignment w:val="auto"/>
        <w:rPr>
          <w:rFonts w:cs="Arial"/>
          <w:sz w:val="20"/>
        </w:rPr>
      </w:pPr>
    </w:p>
    <w:p w14:paraId="1C4A0C59" w14:textId="77777777" w:rsidR="00DC21D0" w:rsidRPr="00C424FC" w:rsidRDefault="00DC21D0" w:rsidP="00DC21D0">
      <w:pPr>
        <w:rPr>
          <w:rFonts w:cs="Arial"/>
          <w:b/>
          <w:sz w:val="24"/>
          <w:szCs w:val="24"/>
          <w:u w:val="single"/>
        </w:rPr>
      </w:pPr>
      <w:bookmarkStart w:id="49" w:name="_Toc379377474"/>
      <w:r w:rsidRPr="00C424FC">
        <w:rPr>
          <w:rFonts w:cs="Arial"/>
          <w:b/>
          <w:sz w:val="24"/>
          <w:szCs w:val="24"/>
          <w:u w:val="single"/>
        </w:rPr>
        <w:t>Contratti di leasing</w:t>
      </w:r>
      <w:bookmarkEnd w:id="49"/>
    </w:p>
    <w:p w14:paraId="5FC88101" w14:textId="77777777" w:rsidR="00DC21D0" w:rsidRPr="00C424FC" w:rsidRDefault="00DC21D0" w:rsidP="00DC21D0">
      <w:pPr>
        <w:rPr>
          <w:rFonts w:cs="Arial"/>
          <w:sz w:val="16"/>
          <w:szCs w:val="16"/>
        </w:rPr>
      </w:pPr>
      <w:r w:rsidRPr="00C424FC">
        <w:rPr>
          <w:rFonts w:cs="Arial"/>
          <w:sz w:val="20"/>
        </w:rPr>
        <w:t>L’ente ha in corso al 31/12/201</w:t>
      </w:r>
      <w:r w:rsidR="0080059A">
        <w:rPr>
          <w:rFonts w:cs="Arial"/>
          <w:sz w:val="20"/>
        </w:rPr>
        <w:t>9</w:t>
      </w:r>
      <w:r w:rsidRPr="00C424FC">
        <w:rPr>
          <w:rFonts w:cs="Arial"/>
          <w:sz w:val="20"/>
        </w:rPr>
        <w:t xml:space="preserve"> i seguenti contratti di locazione finanziaria e/o operazioni di partenariato pubblico e privato:</w:t>
      </w:r>
      <w:r w:rsidRPr="00C424FC">
        <w:rPr>
          <w:rFonts w:cs="Arial"/>
          <w:sz w:val="20"/>
        </w:rPr>
        <w:tab/>
      </w:r>
    </w:p>
    <w:bookmarkStart w:id="50" w:name="_MON_1645623971"/>
    <w:bookmarkEnd w:id="50"/>
    <w:p w14:paraId="2A09F8ED" w14:textId="53C2C52B" w:rsidR="00804DA8" w:rsidRDefault="003131EB" w:rsidP="00DC21D0">
      <w:pPr>
        <w:widowControl/>
        <w:overflowPunct/>
        <w:autoSpaceDE/>
        <w:autoSpaceDN/>
        <w:adjustRightInd/>
        <w:spacing w:after="0"/>
        <w:textAlignment w:val="auto"/>
        <w:rPr>
          <w:rFonts w:cs="Arial"/>
          <w:b/>
          <w:i/>
          <w:color w:val="00B0F0"/>
          <w:sz w:val="20"/>
        </w:rPr>
      </w:pPr>
      <w:r>
        <w:rPr>
          <w:rFonts w:cs="Arial"/>
          <w:b/>
          <w:i/>
          <w:color w:val="00B0F0"/>
          <w:sz w:val="20"/>
        </w:rPr>
        <w:object w:dxaOrig="7637" w:dyaOrig="1337" w14:anchorId="062CCADA">
          <v:shape id="_x0000_i1067" type="#_x0000_t75" style="width:381.6pt;height:67.8pt" o:ole="">
            <v:imagedata r:id="rId96" o:title=""/>
          </v:shape>
          <o:OLEObject Type="Embed" ProgID="Excel.Sheet.12" ShapeID="_x0000_i1067" DrawAspect="Content" ObjectID="_1649080955" r:id="rId97"/>
        </w:object>
      </w:r>
    </w:p>
    <w:p w14:paraId="5B9F75B6" w14:textId="77777777" w:rsidR="00DC21D0" w:rsidRPr="00C424FC" w:rsidRDefault="00DC21D0" w:rsidP="00DC21D0">
      <w:pPr>
        <w:widowControl/>
        <w:overflowPunct/>
        <w:autoSpaceDE/>
        <w:autoSpaceDN/>
        <w:adjustRightInd/>
        <w:spacing w:after="0"/>
        <w:textAlignment w:val="auto"/>
        <w:rPr>
          <w:rFonts w:cs="Arial"/>
          <w:i/>
          <w:color w:val="00B0F0"/>
          <w:sz w:val="20"/>
        </w:rPr>
      </w:pPr>
      <w:r w:rsidRPr="00C424FC">
        <w:rPr>
          <w:rFonts w:cs="Arial"/>
          <w:b/>
          <w:i/>
          <w:color w:val="00B0F0"/>
          <w:sz w:val="20"/>
        </w:rPr>
        <w:t xml:space="preserve">N.B. </w:t>
      </w:r>
      <w:r w:rsidRPr="00C424FC">
        <w:rPr>
          <w:rFonts w:cs="Arial"/>
          <w:i/>
          <w:color w:val="00B0F0"/>
          <w:sz w:val="20"/>
        </w:rPr>
        <w:t>Dal 01.01. 2015 il leasing finanziario rientra nell’indebitamento escluse le ipotesi indicate dalla delibera Corte Conti- Sezione Autonomie n.15/2017 e FAQ Arconet n.23.</w:t>
      </w:r>
    </w:p>
    <w:p w14:paraId="0F73AA40" w14:textId="77777777" w:rsidR="00865879" w:rsidRPr="0011065E" w:rsidRDefault="00C36D96" w:rsidP="0011065E">
      <w:pPr>
        <w:rPr>
          <w:rFonts w:cs="Arial"/>
          <w:b/>
          <w:sz w:val="24"/>
          <w:szCs w:val="24"/>
          <w:u w:val="single"/>
        </w:rPr>
      </w:pPr>
      <w:r>
        <w:rPr>
          <w:rFonts w:cs="Arial"/>
          <w:b/>
          <w:sz w:val="24"/>
          <w:szCs w:val="24"/>
          <w:u w:val="single"/>
        </w:rPr>
        <w:br w:type="page"/>
      </w:r>
      <w:r w:rsidR="0058168D" w:rsidRPr="0011065E">
        <w:rPr>
          <w:rFonts w:cs="Arial"/>
          <w:b/>
          <w:sz w:val="24"/>
          <w:szCs w:val="24"/>
          <w:u w:val="single"/>
        </w:rPr>
        <w:t>S</w:t>
      </w:r>
      <w:r w:rsidR="0058168D">
        <w:rPr>
          <w:rFonts w:cs="Arial"/>
          <w:b/>
          <w:sz w:val="24"/>
          <w:szCs w:val="24"/>
          <w:u w:val="single"/>
        </w:rPr>
        <w:t>tr</w:t>
      </w:r>
      <w:r w:rsidR="0058168D" w:rsidRPr="0011065E">
        <w:rPr>
          <w:rFonts w:cs="Arial"/>
          <w:b/>
          <w:sz w:val="24"/>
          <w:szCs w:val="24"/>
          <w:u w:val="single"/>
        </w:rPr>
        <w:t>umenti di finanza derivata</w:t>
      </w:r>
    </w:p>
    <w:p w14:paraId="635718A3" w14:textId="77777777" w:rsidR="00DC21D0" w:rsidRPr="0011065E" w:rsidRDefault="0058168D">
      <w:pPr>
        <w:rPr>
          <w:rFonts w:cs="Arial"/>
          <w:sz w:val="20"/>
        </w:rPr>
      </w:pPr>
      <w:r w:rsidRPr="0011065E">
        <w:rPr>
          <w:rFonts w:cs="Arial"/>
          <w:sz w:val="20"/>
        </w:rPr>
        <w:t>L’Ente ha in corso i seguenti contratti relativi a strumenti finanziari derivati:</w:t>
      </w:r>
    </w:p>
    <w:p w14:paraId="1F5918AF" w14:textId="77777777" w:rsidR="0058168D" w:rsidRPr="0011065E" w:rsidRDefault="0058168D">
      <w:pPr>
        <w:rPr>
          <w:rFonts w:cs="Arial"/>
          <w:sz w:val="20"/>
        </w:rPr>
      </w:pPr>
      <w:r w:rsidRPr="0011065E">
        <w:rPr>
          <w:rFonts w:cs="Arial"/>
          <w:sz w:val="20"/>
        </w:rPr>
        <w:t>………………</w:t>
      </w:r>
    </w:p>
    <w:p w14:paraId="3814A187" w14:textId="77777777" w:rsidR="0058168D" w:rsidRPr="0011065E" w:rsidRDefault="0058168D">
      <w:pPr>
        <w:rPr>
          <w:rFonts w:cs="Arial"/>
          <w:sz w:val="20"/>
        </w:rPr>
      </w:pPr>
      <w:r w:rsidRPr="0011065E">
        <w:rPr>
          <w:rFonts w:cs="Arial"/>
          <w:sz w:val="20"/>
        </w:rPr>
        <w:t>……………..</w:t>
      </w:r>
    </w:p>
    <w:p w14:paraId="0A859B7A" w14:textId="77777777" w:rsidR="0058168D" w:rsidRPr="0011065E" w:rsidRDefault="0058168D">
      <w:pPr>
        <w:rPr>
          <w:rFonts w:cs="Arial"/>
          <w:sz w:val="20"/>
        </w:rPr>
      </w:pPr>
      <w:r w:rsidRPr="0011065E">
        <w:rPr>
          <w:rFonts w:cs="Arial"/>
          <w:sz w:val="20"/>
        </w:rPr>
        <w:t>……………</w:t>
      </w:r>
    </w:p>
    <w:p w14:paraId="42AA4C38" w14:textId="77777777" w:rsidR="0058168D" w:rsidRPr="0011065E" w:rsidRDefault="0058168D">
      <w:pPr>
        <w:rPr>
          <w:rFonts w:cs="Arial"/>
          <w:sz w:val="20"/>
        </w:rPr>
      </w:pPr>
    </w:p>
    <w:p w14:paraId="1A3AE354" w14:textId="77777777" w:rsidR="0058168D" w:rsidRDefault="0058168D">
      <w:pPr>
        <w:rPr>
          <w:rFonts w:cs="Arial"/>
          <w:sz w:val="20"/>
        </w:rPr>
      </w:pPr>
      <w:r w:rsidRPr="0011065E">
        <w:rPr>
          <w:rFonts w:cs="Arial"/>
          <w:sz w:val="20"/>
        </w:rPr>
        <w:t>L’</w:t>
      </w:r>
      <w:r w:rsidR="001478C7">
        <w:rPr>
          <w:rFonts w:cs="Arial"/>
          <w:sz w:val="20"/>
        </w:rPr>
        <w:t>O</w:t>
      </w:r>
      <w:r w:rsidRPr="0011065E">
        <w:rPr>
          <w:rFonts w:cs="Arial"/>
          <w:sz w:val="20"/>
        </w:rPr>
        <w:t xml:space="preserve">rgano di revisione ha verificato che l’Ente </w:t>
      </w:r>
      <w:r w:rsidRPr="0011065E">
        <w:rPr>
          <w:rFonts w:cs="Arial"/>
          <w:b/>
          <w:i/>
          <w:sz w:val="20"/>
        </w:rPr>
        <w:t>ha/non ha</w:t>
      </w:r>
      <w:r w:rsidRPr="0011065E">
        <w:rPr>
          <w:rFonts w:cs="Arial"/>
          <w:sz w:val="20"/>
        </w:rPr>
        <w:t xml:space="preserve"> predisposto e allegato al rendiconto la nota prevista dall’art. 62, comma 8/, </w:t>
      </w:r>
      <w:r w:rsidR="00A87C51">
        <w:rPr>
          <w:rFonts w:cs="Arial"/>
          <w:sz w:val="20"/>
        </w:rPr>
        <w:t>D</w:t>
      </w:r>
      <w:r w:rsidRPr="0011065E">
        <w:rPr>
          <w:rFonts w:cs="Arial"/>
          <w:sz w:val="20"/>
        </w:rPr>
        <w:t>.l. n.112/2008.</w:t>
      </w:r>
    </w:p>
    <w:p w14:paraId="602FBEF7" w14:textId="77777777" w:rsidR="0058168D" w:rsidRPr="0011065E" w:rsidRDefault="0058168D">
      <w:pPr>
        <w:rPr>
          <w:rFonts w:cs="Arial"/>
          <w:i/>
          <w:color w:val="00B0F0"/>
          <w:sz w:val="20"/>
        </w:rPr>
      </w:pPr>
      <w:r w:rsidRPr="0011065E">
        <w:rPr>
          <w:rFonts w:cs="Arial"/>
          <w:i/>
          <w:color w:val="00B0F0"/>
          <w:sz w:val="20"/>
        </w:rPr>
        <w:t>In caso di risposta negativ</w:t>
      </w:r>
      <w:r>
        <w:rPr>
          <w:rFonts w:cs="Arial"/>
          <w:i/>
          <w:color w:val="00B0F0"/>
          <w:sz w:val="20"/>
        </w:rPr>
        <w:t>a</w:t>
      </w:r>
      <w:r w:rsidRPr="0011065E">
        <w:rPr>
          <w:rFonts w:cs="Arial"/>
          <w:i/>
          <w:color w:val="00B0F0"/>
          <w:sz w:val="20"/>
        </w:rPr>
        <w:t xml:space="preserve"> fornire chiarimenti</w:t>
      </w:r>
    </w:p>
    <w:p w14:paraId="22BE0570" w14:textId="77777777" w:rsidR="0058168D" w:rsidRDefault="0058168D">
      <w:pPr>
        <w:rPr>
          <w:rFonts w:cs="Arial"/>
          <w:sz w:val="20"/>
        </w:rPr>
      </w:pPr>
      <w:r>
        <w:rPr>
          <w:rFonts w:cs="Arial"/>
          <w:sz w:val="20"/>
        </w:rPr>
        <w:t>L’</w:t>
      </w:r>
      <w:r w:rsidR="001478C7">
        <w:rPr>
          <w:rFonts w:cs="Arial"/>
          <w:sz w:val="20"/>
        </w:rPr>
        <w:t>O</w:t>
      </w:r>
      <w:r>
        <w:rPr>
          <w:rFonts w:cs="Arial"/>
          <w:sz w:val="20"/>
        </w:rPr>
        <w:t xml:space="preserve">rgano di revisione ha verificato che l’Ente </w:t>
      </w:r>
      <w:r w:rsidRPr="0011065E">
        <w:rPr>
          <w:rFonts w:cs="Arial"/>
          <w:b/>
          <w:i/>
          <w:sz w:val="20"/>
        </w:rPr>
        <w:t>ha/non ha</w:t>
      </w:r>
      <w:r>
        <w:rPr>
          <w:rFonts w:cs="Arial"/>
          <w:sz w:val="20"/>
        </w:rPr>
        <w:t xml:space="preserve"> costituito nell’avanzo di amministrazione un apposito fondo rischi.</w:t>
      </w:r>
    </w:p>
    <w:p w14:paraId="6EE36F41" w14:textId="77777777" w:rsidR="0058168D" w:rsidRPr="003526B9" w:rsidRDefault="0058168D" w:rsidP="0058168D">
      <w:pPr>
        <w:rPr>
          <w:rFonts w:cs="Arial"/>
          <w:i/>
          <w:color w:val="00B0F0"/>
          <w:sz w:val="20"/>
        </w:rPr>
      </w:pPr>
      <w:r w:rsidRPr="003526B9">
        <w:rPr>
          <w:rFonts w:cs="Arial"/>
          <w:i/>
          <w:color w:val="00B0F0"/>
          <w:sz w:val="20"/>
        </w:rPr>
        <w:t>In caso di risposta negativ</w:t>
      </w:r>
      <w:r>
        <w:rPr>
          <w:rFonts w:cs="Arial"/>
          <w:i/>
          <w:color w:val="00B0F0"/>
          <w:sz w:val="20"/>
        </w:rPr>
        <w:t>a</w:t>
      </w:r>
      <w:r w:rsidRPr="003526B9">
        <w:rPr>
          <w:rFonts w:cs="Arial"/>
          <w:i/>
          <w:color w:val="00B0F0"/>
          <w:sz w:val="20"/>
        </w:rPr>
        <w:t xml:space="preserve"> fornire chiarimenti</w:t>
      </w:r>
    </w:p>
    <w:p w14:paraId="262FFB17" w14:textId="77777777" w:rsidR="00EB61C0" w:rsidRPr="003526B9" w:rsidRDefault="00EB61C0" w:rsidP="00EB61C0">
      <w:pPr>
        <w:rPr>
          <w:rFonts w:cs="Arial"/>
          <w:i/>
          <w:color w:val="00B0F0"/>
          <w:sz w:val="20"/>
        </w:rPr>
      </w:pPr>
    </w:p>
    <w:p w14:paraId="19C0592E" w14:textId="77777777" w:rsidR="00EB61C0" w:rsidRPr="00C424FC" w:rsidRDefault="00EB61C0" w:rsidP="00EB61C0">
      <w:pPr>
        <w:rPr>
          <w:rFonts w:cs="Arial"/>
          <w:highlight w:val="yellow"/>
        </w:rPr>
      </w:pPr>
    </w:p>
    <w:p w14:paraId="0329F98E" w14:textId="77777777" w:rsidR="00EB61C0" w:rsidRPr="004E10C1" w:rsidRDefault="00EB61C0" w:rsidP="00C73196">
      <w:pPr>
        <w:pStyle w:val="Titolo1"/>
        <w:shd w:val="clear" w:color="auto" w:fill="D6E3BC"/>
        <w:rPr>
          <w:b w:val="0"/>
          <w:szCs w:val="28"/>
        </w:rPr>
      </w:pPr>
      <w:bookmarkStart w:id="51" w:name="_Toc1575273"/>
      <w:bookmarkStart w:id="52" w:name="_Toc35106694"/>
      <w:r w:rsidRPr="004E10C1">
        <w:t>VERIFICA OBIETTIVI DI FINANZA PUBBLICA</w:t>
      </w:r>
      <w:bookmarkEnd w:id="51"/>
      <w:bookmarkEnd w:id="52"/>
    </w:p>
    <w:p w14:paraId="7C5766C4" w14:textId="77777777" w:rsidR="00EB61C0" w:rsidRPr="00C424FC" w:rsidRDefault="00EB61C0" w:rsidP="00EB61C0">
      <w:pPr>
        <w:rPr>
          <w:rFonts w:cs="Arial"/>
          <w:sz w:val="20"/>
        </w:rPr>
      </w:pPr>
    </w:p>
    <w:p w14:paraId="400E7786" w14:textId="77777777" w:rsidR="004E10C1" w:rsidRDefault="004E10C1" w:rsidP="004E10C1">
      <w:pPr>
        <w:rPr>
          <w:rFonts w:cs="Arial"/>
          <w:sz w:val="20"/>
        </w:rPr>
      </w:pPr>
      <w:r>
        <w:rPr>
          <w:rFonts w:cs="Arial"/>
          <w:sz w:val="20"/>
        </w:rPr>
        <w:t>L’Ente</w:t>
      </w:r>
      <w:r>
        <w:rPr>
          <w:rFonts w:cs="Arial"/>
          <w:color w:val="0070C0"/>
          <w:sz w:val="20"/>
        </w:rPr>
        <w:t xml:space="preserve"> </w:t>
      </w:r>
      <w:r>
        <w:rPr>
          <w:rFonts w:cs="Arial"/>
          <w:b/>
          <w:i/>
          <w:sz w:val="20"/>
        </w:rPr>
        <w:t>ha /non ha</w:t>
      </w:r>
      <w:r>
        <w:rPr>
          <w:rFonts w:cs="Arial"/>
          <w:sz w:val="20"/>
        </w:rPr>
        <w:t xml:space="preserve"> conseguito un risultato di competenza dell’esercizio non negativo, nel rispetto delle disposizioni di cui ai commi 820 e 821 del citato articolo 1 della L. 145/2018 in applicazione di quanto previsto dalla Circolare MEF RGS n° 3/2019 del 14 febbraio 2019.</w:t>
      </w:r>
    </w:p>
    <w:p w14:paraId="060C2613" w14:textId="77777777" w:rsidR="004E10C1" w:rsidRDefault="004E10C1" w:rsidP="004E10C1">
      <w:pPr>
        <w:rPr>
          <w:rFonts w:cs="Arial"/>
          <w:sz w:val="20"/>
        </w:rPr>
      </w:pPr>
      <w:r>
        <w:rPr>
          <w:rFonts w:cs="Arial"/>
          <w:sz w:val="20"/>
        </w:rPr>
        <w:t>Come desumibile dal prospetto della verifica degli equilibri allegato al rendiconto di gestione (allegato 10 del decreto legislativo 23 giugno 2011, n. 118), come modificato dal DM 1.08.2019 infatti gli esiti sono stati i seguenti:</w:t>
      </w:r>
    </w:p>
    <w:p w14:paraId="1B1D6AF1" w14:textId="77777777" w:rsidR="004E10C1" w:rsidRDefault="004E10C1" w:rsidP="00A82363">
      <w:pPr>
        <w:numPr>
          <w:ilvl w:val="0"/>
          <w:numId w:val="25"/>
        </w:numPr>
        <w:textAlignment w:val="auto"/>
        <w:rPr>
          <w:rFonts w:cs="Arial"/>
          <w:sz w:val="20"/>
        </w:rPr>
      </w:pPr>
      <w:r>
        <w:rPr>
          <w:rFonts w:cs="Arial"/>
          <w:sz w:val="20"/>
        </w:rPr>
        <w:t>W1 (Risultato di competenza): € ….</w:t>
      </w:r>
    </w:p>
    <w:p w14:paraId="529C5054" w14:textId="77777777" w:rsidR="0038046D" w:rsidRDefault="0038046D" w:rsidP="00A82363">
      <w:pPr>
        <w:numPr>
          <w:ilvl w:val="0"/>
          <w:numId w:val="25"/>
        </w:numPr>
        <w:textAlignment w:val="auto"/>
        <w:rPr>
          <w:rFonts w:cs="Arial"/>
          <w:sz w:val="20"/>
        </w:rPr>
      </w:pPr>
      <w:r>
        <w:rPr>
          <w:rFonts w:cs="Arial"/>
          <w:sz w:val="20"/>
        </w:rPr>
        <w:t>W2* (equilibrio di bilancio): €………..</w:t>
      </w:r>
    </w:p>
    <w:p w14:paraId="51C289DF" w14:textId="77777777" w:rsidR="0038046D" w:rsidRDefault="0038046D" w:rsidP="00A82363">
      <w:pPr>
        <w:numPr>
          <w:ilvl w:val="0"/>
          <w:numId w:val="25"/>
        </w:numPr>
        <w:textAlignment w:val="auto"/>
        <w:rPr>
          <w:rFonts w:cs="Arial"/>
          <w:sz w:val="20"/>
        </w:rPr>
      </w:pPr>
      <w:r>
        <w:rPr>
          <w:rFonts w:cs="Arial"/>
          <w:sz w:val="20"/>
        </w:rPr>
        <w:t>W3* (equilibrio complessivo): €……..</w:t>
      </w:r>
    </w:p>
    <w:p w14:paraId="2F30044F" w14:textId="77777777" w:rsidR="009C088D" w:rsidRDefault="0038046D" w:rsidP="009C088D">
      <w:pPr>
        <w:textAlignment w:val="auto"/>
        <w:rPr>
          <w:rFonts w:cs="Arial"/>
          <w:sz w:val="20"/>
        </w:rPr>
      </w:pPr>
      <w:r>
        <w:rPr>
          <w:rFonts w:cs="Arial"/>
          <w:sz w:val="20"/>
        </w:rPr>
        <w:t>* p</w:t>
      </w:r>
      <w:r w:rsidR="009C088D">
        <w:rPr>
          <w:rFonts w:cs="Arial"/>
          <w:sz w:val="20"/>
        </w:rPr>
        <w:t xml:space="preserve">er quanto riguarda W2) e W3 (equilibrio complessivo) si ricorda che ai sensi del DM 1.08.2019 per il rendiconto 2019 si tratta di valori </w:t>
      </w:r>
      <w:r w:rsidR="009C088D" w:rsidRPr="00425F32">
        <w:rPr>
          <w:rFonts w:cs="Arial"/>
          <w:b/>
          <w:bCs/>
          <w:sz w:val="20"/>
          <w:u w:val="single"/>
        </w:rPr>
        <w:t>con finalità meramente conoscitive</w:t>
      </w:r>
      <w:r w:rsidR="009C088D">
        <w:rPr>
          <w:rFonts w:cs="Arial"/>
          <w:sz w:val="20"/>
        </w:rPr>
        <w:t xml:space="preserve">. </w:t>
      </w:r>
    </w:p>
    <w:p w14:paraId="60220B70" w14:textId="77777777" w:rsidR="004E10C1" w:rsidRPr="0038046D" w:rsidRDefault="00425F32" w:rsidP="004E10C1">
      <w:pPr>
        <w:rPr>
          <w:rFonts w:cs="Arial"/>
          <w:b/>
          <w:bCs/>
          <w:i/>
          <w:iCs/>
          <w:color w:val="00B0F0"/>
          <w:sz w:val="20"/>
        </w:rPr>
      </w:pPr>
      <w:r w:rsidRPr="0038046D">
        <w:rPr>
          <w:rFonts w:cs="Arial"/>
          <w:b/>
          <w:bCs/>
          <w:i/>
          <w:iCs/>
          <w:color w:val="00B0F0"/>
          <w:sz w:val="20"/>
        </w:rPr>
        <w:t>Con riferimento alla Delibera n 20 del 17 dicembre 2019 delle Sezioni riunite della Corte dei conti la RGS con Circolare n 5 del 9 marzo 2020 ha precisato che i singoli enti sono tenuti a rispettare esclusivamente gli equilibri di cui al decreto 118/2011 (saldo tra il complessivo delle entrate e delle spese con utilizzo avanzi, FPV e debito)</w:t>
      </w:r>
    </w:p>
    <w:p w14:paraId="151D9F22" w14:textId="77777777" w:rsidR="00425F32" w:rsidRPr="0038046D" w:rsidRDefault="00425F32" w:rsidP="004E10C1">
      <w:pPr>
        <w:rPr>
          <w:rFonts w:cs="Arial"/>
          <w:b/>
          <w:bCs/>
          <w:i/>
          <w:iCs/>
          <w:color w:val="00B0F0"/>
          <w:sz w:val="20"/>
        </w:rPr>
      </w:pPr>
      <w:r w:rsidRPr="0038046D">
        <w:rPr>
          <w:rFonts w:cs="Arial"/>
          <w:b/>
          <w:bCs/>
          <w:i/>
          <w:iCs/>
          <w:color w:val="00B0F0"/>
          <w:sz w:val="20"/>
        </w:rPr>
        <w:t>Nella medesima Circolare 5/2020 si ricorda che gli equilibri a cui tendere ai fini dei vincoli di finanza pubblica sono W1 e W2 mentre il W3 svolge la funzione di rappresentare gli effetti della gestione comp</w:t>
      </w:r>
      <w:r w:rsidR="006F49F7">
        <w:rPr>
          <w:rFonts w:cs="Arial"/>
          <w:b/>
          <w:bCs/>
          <w:i/>
          <w:iCs/>
          <w:color w:val="00B0F0"/>
          <w:sz w:val="20"/>
        </w:rPr>
        <w:t>lessi</w:t>
      </w:r>
      <w:r w:rsidRPr="0038046D">
        <w:rPr>
          <w:rFonts w:cs="Arial"/>
          <w:b/>
          <w:bCs/>
          <w:i/>
          <w:iCs/>
          <w:color w:val="00B0F0"/>
          <w:sz w:val="20"/>
        </w:rPr>
        <w:t>va dell’esercizio e la relazione con il risultato di amministrazione</w:t>
      </w:r>
    </w:p>
    <w:p w14:paraId="2C6E8DDB" w14:textId="77777777" w:rsidR="004E10C1" w:rsidRDefault="004E10C1" w:rsidP="004E10C1">
      <w:pPr>
        <w:rPr>
          <w:rFonts w:cs="Arial"/>
          <w:i/>
          <w:sz w:val="20"/>
        </w:rPr>
      </w:pPr>
      <w:r w:rsidRPr="0038046D">
        <w:rPr>
          <w:rFonts w:cs="Arial"/>
          <w:i/>
          <w:color w:val="365F91"/>
          <w:sz w:val="20"/>
        </w:rPr>
        <w:t xml:space="preserve"> </w:t>
      </w:r>
      <w:r w:rsidRPr="0038046D">
        <w:rPr>
          <w:rFonts w:cs="Arial"/>
          <w:i/>
          <w:sz w:val="20"/>
        </w:rPr>
        <w:t>(eventuale)</w:t>
      </w:r>
    </w:p>
    <w:p w14:paraId="2844CE5F" w14:textId="77777777" w:rsidR="004E10C1" w:rsidRDefault="004E10C1" w:rsidP="004E10C1">
      <w:pPr>
        <w:tabs>
          <w:tab w:val="left" w:pos="284"/>
        </w:tabs>
        <w:spacing w:before="120" w:after="60"/>
        <w:rPr>
          <w:rFonts w:cs="Arial"/>
          <w:sz w:val="20"/>
        </w:rPr>
      </w:pPr>
      <w:r>
        <w:rPr>
          <w:rFonts w:cs="Arial"/>
          <w:sz w:val="20"/>
        </w:rPr>
        <w:t>Al mancato conseguimento degli obiettivi di finanza pubblica l’Organo di revisione osserva quanto segue ………………………</w:t>
      </w:r>
    </w:p>
    <w:p w14:paraId="72ADD4BF" w14:textId="77777777" w:rsidR="004E10C1" w:rsidRDefault="004E10C1" w:rsidP="004E10C1">
      <w:pPr>
        <w:rPr>
          <w:rFonts w:cs="Arial"/>
          <w:sz w:val="20"/>
        </w:rPr>
      </w:pPr>
    </w:p>
    <w:p w14:paraId="11C7931C" w14:textId="77777777" w:rsidR="004E10C1" w:rsidRDefault="004E10C1" w:rsidP="004E10C1">
      <w:pPr>
        <w:rPr>
          <w:rFonts w:cs="Arial"/>
          <w:sz w:val="20"/>
        </w:rPr>
      </w:pPr>
    </w:p>
    <w:p w14:paraId="3063460E" w14:textId="77777777" w:rsidR="00A87C51" w:rsidRPr="004E10C1" w:rsidRDefault="00A87C51" w:rsidP="00EB61C0">
      <w:pPr>
        <w:rPr>
          <w:rFonts w:cs="Arial"/>
          <w:strike/>
          <w:sz w:val="20"/>
        </w:rPr>
      </w:pPr>
    </w:p>
    <w:p w14:paraId="6B83595B" w14:textId="77777777" w:rsidR="00A87C51" w:rsidRPr="004E10C1" w:rsidRDefault="00A87C51" w:rsidP="00EB61C0">
      <w:pPr>
        <w:rPr>
          <w:rFonts w:cs="Arial"/>
          <w:strike/>
          <w:sz w:val="20"/>
        </w:rPr>
      </w:pPr>
    </w:p>
    <w:p w14:paraId="2907E2D5" w14:textId="77777777" w:rsidR="00A87C51" w:rsidRPr="004E10C1" w:rsidRDefault="00A87C51" w:rsidP="00EB61C0">
      <w:pPr>
        <w:rPr>
          <w:rFonts w:cs="Arial"/>
          <w:strike/>
          <w:sz w:val="20"/>
        </w:rPr>
      </w:pPr>
    </w:p>
    <w:p w14:paraId="2E95D913" w14:textId="77777777" w:rsidR="00EB61C0" w:rsidRPr="006F49F7" w:rsidRDefault="00B737CA" w:rsidP="00B737CA">
      <w:pPr>
        <w:rPr>
          <w:rFonts w:cs="Arial"/>
          <w:b/>
          <w:strike/>
          <w:sz w:val="24"/>
          <w:szCs w:val="24"/>
        </w:rPr>
      </w:pPr>
      <w:r w:rsidRPr="006F49F7">
        <w:rPr>
          <w:rFonts w:cs="Arial"/>
          <w:strike/>
          <w:sz w:val="20"/>
        </w:rPr>
        <w:br w:type="page"/>
      </w:r>
    </w:p>
    <w:p w14:paraId="45B5839F" w14:textId="77777777" w:rsidR="0011065E" w:rsidRPr="00C424FC" w:rsidRDefault="0011065E" w:rsidP="00C73196">
      <w:pPr>
        <w:pStyle w:val="Titolo1"/>
        <w:shd w:val="clear" w:color="auto" w:fill="D6E3BC"/>
        <w:rPr>
          <w:b w:val="0"/>
          <w:szCs w:val="28"/>
        </w:rPr>
      </w:pPr>
      <w:bookmarkStart w:id="53" w:name="_MON_1550494959"/>
      <w:bookmarkStart w:id="54" w:name="_Toc35106695"/>
      <w:bookmarkEnd w:id="53"/>
      <w:r>
        <w:t>ANALISI DELLE ENTRATE</w:t>
      </w:r>
      <w:r w:rsidR="00D0540D">
        <w:t xml:space="preserve"> E DELLE SPESE</w:t>
      </w:r>
      <w:bookmarkEnd w:id="54"/>
    </w:p>
    <w:p w14:paraId="5F873CCE" w14:textId="77777777" w:rsidR="00430900" w:rsidRPr="00430900" w:rsidRDefault="00430900" w:rsidP="008D5B8F">
      <w:pPr>
        <w:numPr>
          <w:ilvl w:val="12"/>
          <w:numId w:val="0"/>
        </w:numPr>
        <w:rPr>
          <w:rFonts w:cs="Arial"/>
          <w:b/>
          <w:sz w:val="24"/>
          <w:szCs w:val="24"/>
          <w:u w:val="single"/>
        </w:rPr>
      </w:pPr>
      <w:r w:rsidRPr="00430900">
        <w:rPr>
          <w:rFonts w:cs="Arial"/>
          <w:b/>
          <w:sz w:val="24"/>
          <w:szCs w:val="24"/>
          <w:u w:val="single"/>
        </w:rPr>
        <w:t>Entrate</w:t>
      </w:r>
    </w:p>
    <w:p w14:paraId="6234A711" w14:textId="77777777" w:rsidR="009F183C" w:rsidRDefault="00D77EF0" w:rsidP="008D5B8F">
      <w:pPr>
        <w:numPr>
          <w:ilvl w:val="12"/>
          <w:numId w:val="0"/>
        </w:numPr>
        <w:rPr>
          <w:rFonts w:cs="Arial"/>
          <w:sz w:val="20"/>
        </w:rPr>
      </w:pPr>
      <w:r>
        <w:rPr>
          <w:rFonts w:cs="Arial"/>
          <w:sz w:val="20"/>
        </w:rPr>
        <w:t>In merito all’attiv</w:t>
      </w:r>
      <w:r w:rsidR="00D0540D">
        <w:rPr>
          <w:rFonts w:cs="Arial"/>
          <w:sz w:val="20"/>
        </w:rPr>
        <w:t>ità</w:t>
      </w:r>
      <w:r>
        <w:rPr>
          <w:rFonts w:cs="Arial"/>
          <w:sz w:val="20"/>
        </w:rPr>
        <w:t xml:space="preserve"> di verifica e di controllo delle dichiarazioni e dei versamenti, l’</w:t>
      </w:r>
      <w:r w:rsidR="001478C7">
        <w:rPr>
          <w:rFonts w:cs="Arial"/>
          <w:sz w:val="20"/>
        </w:rPr>
        <w:t>O</w:t>
      </w:r>
      <w:r>
        <w:rPr>
          <w:rFonts w:cs="Arial"/>
          <w:sz w:val="20"/>
        </w:rPr>
        <w:t>rgano di revisione</w:t>
      </w:r>
      <w:r w:rsidR="0011065E">
        <w:rPr>
          <w:rFonts w:cs="Arial"/>
          <w:sz w:val="20"/>
        </w:rPr>
        <w:t xml:space="preserve">, con riferimento all’analisi di particolari entrate in termini di efficienza nella fase </w:t>
      </w:r>
      <w:r w:rsidR="00155CAF">
        <w:rPr>
          <w:rFonts w:cs="Arial"/>
          <w:sz w:val="20"/>
        </w:rPr>
        <w:t>di accertamento e riscossione,</w:t>
      </w:r>
      <w:r>
        <w:rPr>
          <w:rFonts w:cs="Arial"/>
          <w:sz w:val="20"/>
        </w:rPr>
        <w:t xml:space="preserve"> rileva che </w:t>
      </w:r>
      <w:r w:rsidRPr="00155CAF">
        <w:rPr>
          <w:rFonts w:cs="Arial"/>
          <w:b/>
          <w:i/>
          <w:sz w:val="20"/>
        </w:rPr>
        <w:t>sono/non sono</w:t>
      </w:r>
      <w:r>
        <w:rPr>
          <w:rFonts w:cs="Arial"/>
          <w:i/>
          <w:sz w:val="20"/>
        </w:rPr>
        <w:t xml:space="preserve"> </w:t>
      </w:r>
      <w:r>
        <w:rPr>
          <w:rFonts w:cs="Arial"/>
          <w:sz w:val="20"/>
        </w:rPr>
        <w:t>stati conseguiti i risultati attesi e che in particolare le entrate per il recupero dell’evasione sono state le seguenti:</w:t>
      </w:r>
    </w:p>
    <w:p w14:paraId="18FA1729" w14:textId="35CBCFE7" w:rsidR="00D77EF0" w:rsidRPr="00D77EF0" w:rsidRDefault="00AE6B8D" w:rsidP="008D5B8F">
      <w:pPr>
        <w:numPr>
          <w:ilvl w:val="12"/>
          <w:numId w:val="0"/>
        </w:numPr>
        <w:rPr>
          <w:rFonts w:cs="Arial"/>
          <w:sz w:val="20"/>
        </w:rPr>
      </w:pPr>
      <w:r>
        <w:rPr>
          <w:rFonts w:cs="Arial"/>
          <w:sz w:val="20"/>
        </w:rPr>
        <w:object w:dxaOrig="14554" w:dyaOrig="2888" w14:anchorId="5442FC53">
          <v:shape id="_x0000_i1068" type="#_x0000_t75" style="width:484.2pt;height:96.6pt" o:ole="">
            <v:imagedata r:id="rId98" o:title=""/>
          </v:shape>
          <o:OLEObject Type="Embed" ProgID="Excel.Sheet.12" ShapeID="_x0000_i1068" DrawAspect="Content" ObjectID="_1649080956" r:id="rId99"/>
        </w:object>
      </w:r>
    </w:p>
    <w:p w14:paraId="4D574D85" w14:textId="77777777" w:rsidR="004F7697" w:rsidRDefault="004F7697" w:rsidP="008D5B8F">
      <w:pPr>
        <w:rPr>
          <w:sz w:val="20"/>
        </w:rPr>
      </w:pPr>
      <w:bookmarkStart w:id="55" w:name="_Toc379377465"/>
    </w:p>
    <w:p w14:paraId="2945C80D" w14:textId="77777777" w:rsidR="004F7697" w:rsidRDefault="004F7697" w:rsidP="008D5B8F">
      <w:pPr>
        <w:rPr>
          <w:sz w:val="20"/>
        </w:rPr>
      </w:pPr>
      <w:r>
        <w:rPr>
          <w:sz w:val="20"/>
        </w:rPr>
        <w:t>La movimentazione delle somme rimaste a residuo per recupero evasione è stata la seguente:</w:t>
      </w:r>
    </w:p>
    <w:p w14:paraId="7518614D" w14:textId="2143FF31" w:rsidR="004F7697" w:rsidRDefault="00AE6B8D" w:rsidP="008D5B8F">
      <w:pPr>
        <w:rPr>
          <w:sz w:val="20"/>
        </w:rPr>
      </w:pPr>
      <w:r>
        <w:rPr>
          <w:noProof/>
          <w:sz w:val="20"/>
        </w:rPr>
        <w:object w:dxaOrig="10790" w:dyaOrig="2339" w14:anchorId="665516E6">
          <v:shape id="_x0000_i1069" type="#_x0000_t75" style="width:484.2pt;height:105pt" o:ole="">
            <v:imagedata r:id="rId100" o:title=""/>
          </v:shape>
          <o:OLEObject Type="Embed" ProgID="Excel.Sheet.12" ShapeID="_x0000_i1069" DrawAspect="Content" ObjectID="_1649080957" r:id="rId101"/>
        </w:object>
      </w:r>
    </w:p>
    <w:p w14:paraId="4359CB39" w14:textId="77777777" w:rsidR="004F7697" w:rsidRDefault="004F7697" w:rsidP="008D5B8F">
      <w:pPr>
        <w:rPr>
          <w:sz w:val="20"/>
        </w:rPr>
      </w:pPr>
      <w:r>
        <w:rPr>
          <w:sz w:val="20"/>
        </w:rPr>
        <w:t>In merito si osserva ……………</w:t>
      </w:r>
    </w:p>
    <w:p w14:paraId="66D6141C" w14:textId="77777777" w:rsidR="004F7697" w:rsidRDefault="004F7697" w:rsidP="008D5B8F">
      <w:pPr>
        <w:numPr>
          <w:ilvl w:val="12"/>
          <w:numId w:val="0"/>
        </w:numPr>
        <w:rPr>
          <w:rFonts w:cs="Arial"/>
          <w:b/>
          <w:sz w:val="24"/>
          <w:szCs w:val="24"/>
          <w:u w:val="single"/>
        </w:rPr>
      </w:pPr>
    </w:p>
    <w:p w14:paraId="3DCE5E2C" w14:textId="77777777" w:rsidR="004F7697" w:rsidRDefault="004F7697" w:rsidP="008D5B8F">
      <w:pPr>
        <w:numPr>
          <w:ilvl w:val="12"/>
          <w:numId w:val="0"/>
        </w:numPr>
        <w:rPr>
          <w:rFonts w:cs="Arial"/>
          <w:b/>
          <w:sz w:val="24"/>
          <w:szCs w:val="24"/>
          <w:u w:val="single"/>
        </w:rPr>
      </w:pPr>
      <w:r>
        <w:rPr>
          <w:rFonts w:cs="Arial"/>
          <w:b/>
          <w:sz w:val="24"/>
          <w:szCs w:val="24"/>
          <w:u w:val="single"/>
        </w:rPr>
        <w:t>IMU</w:t>
      </w:r>
    </w:p>
    <w:p w14:paraId="30FF9C52"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804DA8">
        <w:rPr>
          <w:rFonts w:cs="Arial"/>
          <w:sz w:val="20"/>
        </w:rPr>
        <w:t>8</w:t>
      </w:r>
      <w:r>
        <w:rPr>
          <w:rFonts w:cs="Arial"/>
          <w:sz w:val="20"/>
        </w:rPr>
        <w:t xml:space="preserve"> per i seguenti motivi: ……………………</w:t>
      </w:r>
    </w:p>
    <w:p w14:paraId="591CC390" w14:textId="77777777" w:rsidR="004F7697" w:rsidRDefault="004F7697" w:rsidP="008D5B8F">
      <w:pPr>
        <w:rPr>
          <w:sz w:val="20"/>
        </w:rPr>
      </w:pPr>
      <w:r>
        <w:rPr>
          <w:sz w:val="20"/>
        </w:rPr>
        <w:t>La movimentazione delle somme rimaste a residuo per IMU è stata la seguente:</w:t>
      </w:r>
    </w:p>
    <w:p w14:paraId="3F8759FB" w14:textId="34BACD1A" w:rsidR="004F7697" w:rsidRDefault="00AE6B8D" w:rsidP="008D5B8F">
      <w:pPr>
        <w:rPr>
          <w:sz w:val="20"/>
        </w:rPr>
      </w:pPr>
      <w:r>
        <w:rPr>
          <w:noProof/>
          <w:sz w:val="20"/>
        </w:rPr>
        <w:object w:dxaOrig="10790" w:dyaOrig="2629" w14:anchorId="707A1DE2">
          <v:shape id="_x0000_i1070" type="#_x0000_t75" style="width:492pt;height:119.4pt" o:ole="">
            <v:imagedata r:id="rId102" o:title=""/>
          </v:shape>
          <o:OLEObject Type="Embed" ProgID="Excel.Sheet.12" ShapeID="_x0000_i1070" DrawAspect="Content" ObjectID="_1649080958" r:id="rId103"/>
        </w:object>
      </w:r>
    </w:p>
    <w:p w14:paraId="4693D6E3" w14:textId="77777777" w:rsidR="004F7697" w:rsidRDefault="004F7697" w:rsidP="008D5B8F">
      <w:pPr>
        <w:numPr>
          <w:ilvl w:val="12"/>
          <w:numId w:val="0"/>
        </w:numPr>
        <w:rPr>
          <w:rFonts w:cs="Arial"/>
          <w:sz w:val="20"/>
        </w:rPr>
      </w:pPr>
    </w:p>
    <w:p w14:paraId="30A7A11A" w14:textId="77777777" w:rsidR="004F7697" w:rsidRDefault="004F7697" w:rsidP="008D5B8F">
      <w:pPr>
        <w:numPr>
          <w:ilvl w:val="12"/>
          <w:numId w:val="0"/>
        </w:numPr>
        <w:rPr>
          <w:rFonts w:cs="Arial"/>
          <w:sz w:val="20"/>
        </w:rPr>
      </w:pPr>
      <w:r>
        <w:rPr>
          <w:rFonts w:cs="Arial"/>
          <w:sz w:val="20"/>
        </w:rPr>
        <w:t>In merito si osserva …….</w:t>
      </w:r>
    </w:p>
    <w:p w14:paraId="29DC25BC" w14:textId="77777777" w:rsidR="004F7697" w:rsidRDefault="004F7697" w:rsidP="008D5B8F">
      <w:pPr>
        <w:rPr>
          <w:highlight w:val="green"/>
        </w:rPr>
      </w:pPr>
    </w:p>
    <w:p w14:paraId="7DA0551D" w14:textId="77777777" w:rsidR="004F7697" w:rsidRDefault="004F7697" w:rsidP="008D5B8F">
      <w:pPr>
        <w:numPr>
          <w:ilvl w:val="12"/>
          <w:numId w:val="0"/>
        </w:numPr>
        <w:rPr>
          <w:rFonts w:cs="Arial"/>
          <w:b/>
          <w:sz w:val="24"/>
          <w:szCs w:val="24"/>
          <w:u w:val="single"/>
        </w:rPr>
      </w:pPr>
      <w:r>
        <w:rPr>
          <w:rFonts w:cs="Arial"/>
          <w:b/>
          <w:sz w:val="24"/>
          <w:szCs w:val="24"/>
          <w:u w:val="single"/>
        </w:rPr>
        <w:t>TASI</w:t>
      </w:r>
    </w:p>
    <w:p w14:paraId="0AEE461B"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804DA8">
        <w:rPr>
          <w:rFonts w:cs="Arial"/>
          <w:sz w:val="20"/>
        </w:rPr>
        <w:t>8</w:t>
      </w:r>
      <w:r>
        <w:rPr>
          <w:rFonts w:cs="Arial"/>
          <w:sz w:val="20"/>
        </w:rPr>
        <w:t xml:space="preserve"> per i seguenti motivi: ……………………</w:t>
      </w:r>
    </w:p>
    <w:p w14:paraId="720423FE" w14:textId="77777777" w:rsidR="004F7697" w:rsidRDefault="004F7697" w:rsidP="008D5B8F">
      <w:pPr>
        <w:rPr>
          <w:sz w:val="20"/>
        </w:rPr>
      </w:pPr>
      <w:r>
        <w:rPr>
          <w:sz w:val="20"/>
        </w:rPr>
        <w:t>La movimentazione delle somme rimaste a residuo per IMU è stata la seguente:</w:t>
      </w:r>
    </w:p>
    <w:p w14:paraId="23E5AB3B" w14:textId="77777777" w:rsidR="004F7697" w:rsidRDefault="004F7697" w:rsidP="008D5B8F">
      <w:pPr>
        <w:rPr>
          <w:sz w:val="20"/>
        </w:rPr>
      </w:pPr>
    </w:p>
    <w:bookmarkStart w:id="56" w:name="_MON_1645624734"/>
    <w:bookmarkEnd w:id="56"/>
    <w:p w14:paraId="3CE6B5E6" w14:textId="0C8173D1" w:rsidR="004F7697" w:rsidRDefault="00AE6B8D" w:rsidP="008D5B8F">
      <w:pPr>
        <w:rPr>
          <w:sz w:val="20"/>
        </w:rPr>
      </w:pPr>
      <w:r>
        <w:rPr>
          <w:noProof/>
          <w:sz w:val="20"/>
        </w:rPr>
        <w:object w:dxaOrig="10790" w:dyaOrig="2629" w14:anchorId="13F2B4CB">
          <v:shape id="_x0000_i1071" type="#_x0000_t75" style="width:511.2pt;height:124.2pt" o:ole="">
            <v:imagedata r:id="rId104" o:title=""/>
          </v:shape>
          <o:OLEObject Type="Embed" ProgID="Excel.Sheet.12" ShapeID="_x0000_i1071" DrawAspect="Content" ObjectID="_1649080959" r:id="rId105"/>
        </w:object>
      </w:r>
    </w:p>
    <w:p w14:paraId="79DD0C9F" w14:textId="77777777" w:rsidR="004F7697" w:rsidRDefault="004F7697" w:rsidP="008D5B8F">
      <w:pPr>
        <w:numPr>
          <w:ilvl w:val="12"/>
          <w:numId w:val="0"/>
        </w:numPr>
        <w:rPr>
          <w:rFonts w:cs="Arial"/>
          <w:sz w:val="20"/>
        </w:rPr>
      </w:pPr>
    </w:p>
    <w:p w14:paraId="303A2853" w14:textId="77777777" w:rsidR="004F7697" w:rsidRDefault="004F7697" w:rsidP="008D5B8F">
      <w:pPr>
        <w:numPr>
          <w:ilvl w:val="12"/>
          <w:numId w:val="0"/>
        </w:numPr>
        <w:rPr>
          <w:rFonts w:cs="Arial"/>
          <w:sz w:val="20"/>
        </w:rPr>
      </w:pPr>
      <w:r>
        <w:rPr>
          <w:rFonts w:cs="Arial"/>
          <w:sz w:val="20"/>
        </w:rPr>
        <w:t>In merito si osserva …….</w:t>
      </w:r>
    </w:p>
    <w:p w14:paraId="4229B5AB" w14:textId="77777777" w:rsidR="004F7697" w:rsidRDefault="004F7697" w:rsidP="008D5B8F">
      <w:pPr>
        <w:rPr>
          <w:highlight w:val="green"/>
        </w:rPr>
      </w:pPr>
    </w:p>
    <w:p w14:paraId="552B3FD4" w14:textId="77777777" w:rsidR="004F7697" w:rsidRDefault="004F7697" w:rsidP="008D5B8F">
      <w:pPr>
        <w:numPr>
          <w:ilvl w:val="12"/>
          <w:numId w:val="0"/>
        </w:numPr>
        <w:rPr>
          <w:rFonts w:cs="Arial"/>
          <w:b/>
          <w:sz w:val="24"/>
          <w:szCs w:val="24"/>
          <w:u w:val="single"/>
        </w:rPr>
      </w:pPr>
      <w:r>
        <w:rPr>
          <w:rFonts w:cs="Arial"/>
          <w:b/>
          <w:sz w:val="24"/>
          <w:szCs w:val="24"/>
          <w:u w:val="single"/>
        </w:rPr>
        <w:t>TARSU-TIA-TARI</w:t>
      </w:r>
    </w:p>
    <w:p w14:paraId="773C98A1"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804DA8">
        <w:rPr>
          <w:rFonts w:cs="Arial"/>
          <w:sz w:val="20"/>
        </w:rPr>
        <w:t>8</w:t>
      </w:r>
      <w:r>
        <w:rPr>
          <w:rFonts w:cs="Arial"/>
          <w:sz w:val="20"/>
        </w:rPr>
        <w:t xml:space="preserve"> per i seguenti motivi: ……………………</w:t>
      </w:r>
    </w:p>
    <w:p w14:paraId="6AB858EA" w14:textId="77777777" w:rsidR="004F7697" w:rsidRDefault="004F7697" w:rsidP="008D5B8F">
      <w:pPr>
        <w:rPr>
          <w:sz w:val="20"/>
        </w:rPr>
      </w:pPr>
      <w:r>
        <w:rPr>
          <w:sz w:val="20"/>
        </w:rPr>
        <w:t>La movimentazione delle somme rimaste a residuo per TARSU-TIA-TARI è stata la seguente:</w:t>
      </w:r>
    </w:p>
    <w:p w14:paraId="3D37EFBC" w14:textId="77777777" w:rsidR="004F7697" w:rsidRDefault="004F7697" w:rsidP="008D5B8F">
      <w:pPr>
        <w:rPr>
          <w:sz w:val="20"/>
        </w:rPr>
      </w:pPr>
    </w:p>
    <w:p w14:paraId="25F4DA43" w14:textId="45D5A46E" w:rsidR="004F7697" w:rsidRDefault="00AE6B8D" w:rsidP="008D5B8F">
      <w:pPr>
        <w:rPr>
          <w:sz w:val="20"/>
        </w:rPr>
      </w:pPr>
      <w:r>
        <w:rPr>
          <w:noProof/>
          <w:sz w:val="20"/>
        </w:rPr>
        <w:object w:dxaOrig="10790" w:dyaOrig="2629" w14:anchorId="52E21249">
          <v:shape id="_x0000_i1072" type="#_x0000_t75" style="width:476.4pt;height:115.8pt" o:ole="">
            <v:imagedata r:id="rId106" o:title=""/>
          </v:shape>
          <o:OLEObject Type="Embed" ProgID="Excel.Sheet.12" ShapeID="_x0000_i1072" DrawAspect="Content" ObjectID="_1649080960" r:id="rId107"/>
        </w:object>
      </w:r>
    </w:p>
    <w:p w14:paraId="3D660373" w14:textId="77777777" w:rsidR="004F7697" w:rsidRDefault="004F7697" w:rsidP="008D5B8F">
      <w:pPr>
        <w:rPr>
          <w:b/>
          <w:i/>
        </w:rPr>
      </w:pPr>
      <w:r>
        <w:rPr>
          <w:rFonts w:cs="Arial"/>
          <w:sz w:val="20"/>
        </w:rPr>
        <w:t>In merito si osserva …….</w:t>
      </w:r>
    </w:p>
    <w:p w14:paraId="0D9F14B8" w14:textId="77777777" w:rsidR="004F7697" w:rsidRDefault="004F7697" w:rsidP="008D5B8F">
      <w:pPr>
        <w:rPr>
          <w:highlight w:val="green"/>
        </w:rPr>
      </w:pPr>
    </w:p>
    <w:p w14:paraId="2AEA8454" w14:textId="77777777" w:rsidR="004F7697" w:rsidRPr="00766AA6" w:rsidRDefault="004F7697" w:rsidP="008D5B8F">
      <w:pPr>
        <w:rPr>
          <w:rFonts w:cs="Arial"/>
          <w:b/>
          <w:sz w:val="24"/>
          <w:szCs w:val="24"/>
          <w:u w:val="single"/>
        </w:rPr>
      </w:pPr>
      <w:bookmarkStart w:id="57" w:name="_Toc379377460"/>
      <w:r w:rsidRPr="00766AA6">
        <w:rPr>
          <w:rFonts w:cs="Arial"/>
          <w:b/>
          <w:sz w:val="24"/>
          <w:szCs w:val="24"/>
          <w:u w:val="single"/>
        </w:rPr>
        <w:t>Contributi per permessi di costruire</w:t>
      </w:r>
      <w:bookmarkEnd w:id="57"/>
    </w:p>
    <w:p w14:paraId="01E347D0" w14:textId="77777777" w:rsidR="004F7697" w:rsidRDefault="004F7697" w:rsidP="008D5B8F">
      <w:pPr>
        <w:spacing w:before="120" w:after="240"/>
        <w:rPr>
          <w:sz w:val="20"/>
        </w:rPr>
      </w:pPr>
      <w:r>
        <w:rPr>
          <w:sz w:val="20"/>
        </w:rPr>
        <w:t>Gli accertamenti negli ultimi tre esercizi hanno subito la seguente evoluzione:</w:t>
      </w:r>
    </w:p>
    <w:bookmarkStart w:id="58" w:name="_MON_1645624883"/>
    <w:bookmarkEnd w:id="58"/>
    <w:p w14:paraId="07469A02" w14:textId="5B15DB83" w:rsidR="009E0D32" w:rsidRDefault="00AE6B8D" w:rsidP="008D5B8F">
      <w:pPr>
        <w:spacing w:before="120" w:after="240"/>
        <w:rPr>
          <w:sz w:val="20"/>
        </w:rPr>
      </w:pPr>
      <w:r>
        <w:rPr>
          <w:sz w:val="20"/>
        </w:rPr>
        <w:object w:dxaOrig="12784" w:dyaOrig="890" w14:anchorId="05012184">
          <v:shape id="_x0000_i1073" type="#_x0000_t75" style="width:476.4pt;height:33pt" o:ole="">
            <v:imagedata r:id="rId108" o:title=""/>
          </v:shape>
          <o:OLEObject Type="Embed" ProgID="Excel.Sheet.12" ShapeID="_x0000_i1073" DrawAspect="Content" ObjectID="_1649080961" r:id="rId109"/>
        </w:object>
      </w:r>
    </w:p>
    <w:p w14:paraId="3A8EEEFC" w14:textId="77777777" w:rsidR="004F7697" w:rsidRDefault="004F7697" w:rsidP="008D5B8F">
      <w:pPr>
        <w:spacing w:before="240"/>
        <w:rPr>
          <w:rFonts w:cs="Arial"/>
          <w:sz w:val="20"/>
        </w:rPr>
      </w:pPr>
      <w:r>
        <w:rPr>
          <w:rFonts w:cs="Arial"/>
          <w:sz w:val="20"/>
        </w:rPr>
        <w:t>La destinazione percentuale del contributo al finanziamento della spesa del titolo 1 è stata la seguente:</w:t>
      </w:r>
    </w:p>
    <w:p w14:paraId="1873031F" w14:textId="08175331" w:rsidR="004F7697" w:rsidRDefault="00AE6B8D" w:rsidP="008D5B8F">
      <w:pPr>
        <w:spacing w:before="240"/>
        <w:rPr>
          <w:rFonts w:cs="Arial"/>
          <w:sz w:val="20"/>
        </w:rPr>
      </w:pPr>
      <w:r>
        <w:rPr>
          <w:rFonts w:cs="Arial"/>
          <w:noProof/>
          <w:sz w:val="20"/>
        </w:rPr>
        <w:object w:dxaOrig="10790" w:dyaOrig="1759" w14:anchorId="01564A91">
          <v:shape id="_x0000_i1074" type="#_x0000_t75" style="width:483pt;height:78pt" o:ole="">
            <v:imagedata r:id="rId110" o:title=""/>
          </v:shape>
          <o:OLEObject Type="Embed" ProgID="Excel.Sheet.12" ShapeID="_x0000_i1074" DrawAspect="Content" ObjectID="_1649080962" r:id="rId111"/>
        </w:object>
      </w:r>
    </w:p>
    <w:p w14:paraId="0F4B6EB1" w14:textId="77777777" w:rsidR="004F7697" w:rsidRDefault="004F7697" w:rsidP="008D5B8F">
      <w:pPr>
        <w:rPr>
          <w:sz w:val="20"/>
        </w:rPr>
      </w:pPr>
    </w:p>
    <w:p w14:paraId="5BE23924" w14:textId="77777777" w:rsidR="004F7697" w:rsidRDefault="004F7697" w:rsidP="008D5B8F">
      <w:pPr>
        <w:numPr>
          <w:ilvl w:val="12"/>
          <w:numId w:val="0"/>
        </w:numPr>
        <w:rPr>
          <w:rFonts w:cs="Arial"/>
          <w:b/>
          <w:sz w:val="24"/>
          <w:szCs w:val="24"/>
          <w:u w:val="single"/>
        </w:rPr>
      </w:pPr>
      <w:bookmarkStart w:id="59" w:name="_Toc379377463"/>
      <w:r>
        <w:rPr>
          <w:rFonts w:cs="Arial"/>
          <w:b/>
          <w:sz w:val="24"/>
          <w:szCs w:val="24"/>
          <w:u w:val="single"/>
        </w:rPr>
        <w:t>Sanzioni amministrative pecuniarie per violazione codice della strada</w:t>
      </w:r>
      <w:bookmarkEnd w:id="59"/>
    </w:p>
    <w:p w14:paraId="10B706CD" w14:textId="77777777" w:rsidR="004F7697" w:rsidRDefault="004F7697" w:rsidP="008D5B8F">
      <w:pPr>
        <w:rPr>
          <w:sz w:val="20"/>
        </w:rPr>
      </w:pPr>
      <w:r>
        <w:rPr>
          <w:sz w:val="20"/>
        </w:rPr>
        <w:t>(artt. 142 e 208 D.Lgs. 285/92)</w:t>
      </w:r>
    </w:p>
    <w:p w14:paraId="588CAF74" w14:textId="77777777" w:rsidR="004F7697" w:rsidRDefault="004F7697" w:rsidP="008D5B8F">
      <w:pPr>
        <w:spacing w:before="120" w:after="240"/>
        <w:rPr>
          <w:rFonts w:cs="Arial"/>
          <w:sz w:val="20"/>
        </w:rPr>
      </w:pPr>
      <w:r>
        <w:rPr>
          <w:rFonts w:cs="Arial"/>
          <w:sz w:val="20"/>
        </w:rPr>
        <w:t>Le somme accertate negli ultimi tre esercizi hanno subito la seguente evoluzione:</w:t>
      </w:r>
    </w:p>
    <w:bookmarkStart w:id="60" w:name="_MON_1550308093"/>
    <w:bookmarkEnd w:id="60"/>
    <w:bookmarkStart w:id="61" w:name="_MON_1645625108"/>
    <w:bookmarkEnd w:id="61"/>
    <w:p w14:paraId="2833CBD6" w14:textId="4E1E877E" w:rsidR="00E30333" w:rsidRDefault="00504577" w:rsidP="008D5B8F">
      <w:pPr>
        <w:spacing w:before="120" w:after="240"/>
        <w:rPr>
          <w:rFonts w:cs="Arial"/>
          <w:sz w:val="20"/>
        </w:rPr>
      </w:pPr>
      <w:r>
        <w:rPr>
          <w:rFonts w:cs="Arial"/>
          <w:noProof/>
          <w:sz w:val="20"/>
        </w:rPr>
        <w:object w:dxaOrig="12784" w:dyaOrig="1759" w14:anchorId="63790B9D">
          <v:shape id="_x0000_i1075" type="#_x0000_t75" style="width:492pt;height:67.2pt" o:ole="">
            <v:imagedata r:id="rId112" o:title=""/>
          </v:shape>
          <o:OLEObject Type="Embed" ProgID="Excel.Sheet.12" ShapeID="_x0000_i1075" DrawAspect="Content" ObjectID="_1649080963" r:id="rId113"/>
        </w:object>
      </w:r>
    </w:p>
    <w:p w14:paraId="661F8A49" w14:textId="77777777" w:rsidR="004F7697" w:rsidRDefault="004F7697" w:rsidP="008D5B8F">
      <w:pPr>
        <w:spacing w:before="120" w:after="240"/>
        <w:rPr>
          <w:rFonts w:cs="Arial"/>
          <w:sz w:val="20"/>
        </w:rPr>
      </w:pPr>
      <w:r>
        <w:rPr>
          <w:rFonts w:cs="Arial"/>
          <w:sz w:val="20"/>
        </w:rPr>
        <w:t>La parte vincolata del (50%) risulta destinata come segue:</w:t>
      </w:r>
    </w:p>
    <w:p w14:paraId="6308FF8A" w14:textId="437ACD6F" w:rsidR="004F7697" w:rsidRDefault="00504577" w:rsidP="008D5B8F">
      <w:pPr>
        <w:spacing w:before="360"/>
        <w:rPr>
          <w:rFonts w:cs="Arial"/>
          <w:sz w:val="20"/>
        </w:rPr>
      </w:pPr>
      <w:r>
        <w:rPr>
          <w:rFonts w:cs="Arial"/>
          <w:noProof/>
          <w:sz w:val="20"/>
        </w:rPr>
        <w:object w:dxaOrig="12784" w:dyaOrig="2845" w14:anchorId="14B9AC4F">
          <v:shape id="_x0000_i1076" type="#_x0000_t75" style="width:496.2pt;height:110.4pt" o:ole="">
            <v:imagedata r:id="rId114" o:title=""/>
          </v:shape>
          <o:OLEObject Type="Embed" ProgID="Excel.Sheet.12" ShapeID="_x0000_i1076" DrawAspect="Content" ObjectID="_1649080964" r:id="rId115"/>
        </w:object>
      </w:r>
    </w:p>
    <w:p w14:paraId="6B4035FC" w14:textId="77777777" w:rsidR="004F7697" w:rsidRDefault="004F7697" w:rsidP="008D5B8F">
      <w:pPr>
        <w:rPr>
          <w:sz w:val="20"/>
        </w:rPr>
      </w:pPr>
    </w:p>
    <w:p w14:paraId="1963F11F" w14:textId="77777777" w:rsidR="004F7697" w:rsidRDefault="004F7697" w:rsidP="008D5B8F">
      <w:pPr>
        <w:rPr>
          <w:sz w:val="20"/>
        </w:rPr>
      </w:pPr>
      <w:r>
        <w:rPr>
          <w:sz w:val="20"/>
        </w:rPr>
        <w:t>La movimentazione delle somme rimaste a residuo è stata la seguente:</w:t>
      </w:r>
    </w:p>
    <w:p w14:paraId="2A25ED62" w14:textId="0A1A70FC" w:rsidR="004F7697" w:rsidRDefault="00504577" w:rsidP="008D5B8F">
      <w:pPr>
        <w:rPr>
          <w:sz w:val="20"/>
        </w:rPr>
      </w:pPr>
      <w:r>
        <w:rPr>
          <w:noProof/>
          <w:sz w:val="20"/>
        </w:rPr>
        <w:object w:dxaOrig="10790" w:dyaOrig="2629" w14:anchorId="67C4D6FA">
          <v:shape id="_x0000_i1077" type="#_x0000_t75" style="width:495pt;height:120pt" o:ole="">
            <v:imagedata r:id="rId116" o:title=""/>
          </v:shape>
          <o:OLEObject Type="Embed" ProgID="Excel.Sheet.12" ShapeID="_x0000_i1077" DrawAspect="Content" ObjectID="_1649080965" r:id="rId117"/>
        </w:object>
      </w:r>
    </w:p>
    <w:p w14:paraId="0C108825" w14:textId="77777777" w:rsidR="004F7697" w:rsidRDefault="004F7697" w:rsidP="008D5B8F">
      <w:pPr>
        <w:rPr>
          <w:rStyle w:val="Collegamentoipertestuale"/>
          <w:sz w:val="20"/>
        </w:rPr>
      </w:pPr>
      <w:bookmarkStart w:id="62" w:name="_MON_1486996463"/>
      <w:bookmarkStart w:id="63" w:name="_Toc379377464"/>
      <w:bookmarkEnd w:id="62"/>
      <w:r>
        <w:rPr>
          <w:sz w:val="20"/>
        </w:rPr>
        <w:t>Rilevato che nel rispetto del comma 12 bis dell’art.142 del d.lgs. 285/1992, i proventi delle sanzioni derivanti da violazioni al limite massimo di velocità, sono stati attribuiti in misura pari al 50% all’ente proprietario della strada in cui è stato effettuato l’accertamento.</w:t>
      </w:r>
      <w:r>
        <w:rPr>
          <w:sz w:val="20"/>
        </w:rPr>
        <w:fldChar w:fldCharType="begin"/>
      </w:r>
      <w:r>
        <w:rPr>
          <w:sz w:val="20"/>
        </w:rPr>
        <w:instrText xml:space="preserve"> HYPERLINK "http://www.comune.novara.it/comune/bilanci/2014/delibereGC/gcSanzioniCdS2014.pdf" \l "page=2" \o "Pagina 2" </w:instrText>
      </w:r>
      <w:r>
        <w:rPr>
          <w:sz w:val="20"/>
        </w:rPr>
        <w:fldChar w:fldCharType="separate"/>
      </w:r>
    </w:p>
    <w:p w14:paraId="7143A81D" w14:textId="77777777" w:rsidR="006650FB" w:rsidRPr="00DF04D9" w:rsidRDefault="004F7697" w:rsidP="008D5B8F">
      <w:pPr>
        <w:rPr>
          <w:i/>
          <w:color w:val="00B0F0"/>
          <w:sz w:val="20"/>
        </w:rPr>
      </w:pPr>
      <w:r>
        <w:rPr>
          <w:sz w:val="20"/>
        </w:rPr>
        <w:fldChar w:fldCharType="end"/>
      </w:r>
      <w:bookmarkStart w:id="64" w:name="1"/>
      <w:bookmarkEnd w:id="64"/>
      <w:r w:rsidR="006650FB" w:rsidRPr="00DF04D9">
        <w:rPr>
          <w:i/>
          <w:color w:val="00B0F0"/>
          <w:sz w:val="20"/>
        </w:rPr>
        <w:t>(eventuale)</w:t>
      </w:r>
    </w:p>
    <w:p w14:paraId="4B9554F9" w14:textId="77777777" w:rsidR="006650FB" w:rsidRPr="00DF04D9" w:rsidRDefault="006650FB" w:rsidP="008D5B8F">
      <w:pPr>
        <w:rPr>
          <w:i/>
          <w:color w:val="00B0F0"/>
          <w:sz w:val="20"/>
        </w:rPr>
      </w:pPr>
      <w:r w:rsidRPr="00DF04D9">
        <w:rPr>
          <w:i/>
          <w:color w:val="00B0F0"/>
          <w:sz w:val="20"/>
        </w:rPr>
        <w:t>L’Organo di revisione deve verificare</w:t>
      </w:r>
      <w:r w:rsidR="00DF04D9" w:rsidRPr="00DF04D9">
        <w:rPr>
          <w:i/>
          <w:color w:val="00B0F0"/>
          <w:sz w:val="20"/>
        </w:rPr>
        <w:t>, nel caso in cui l’ente non sia titolare di tale entrata, che l’en</w:t>
      </w:r>
      <w:r w:rsidRPr="00DF04D9">
        <w:rPr>
          <w:i/>
          <w:color w:val="00B0F0"/>
          <w:sz w:val="20"/>
        </w:rPr>
        <w:t xml:space="preserve">te titolare </w:t>
      </w:r>
      <w:r w:rsidR="00DF04D9" w:rsidRPr="00DF04D9">
        <w:rPr>
          <w:i/>
          <w:color w:val="00B0F0"/>
          <w:sz w:val="20"/>
        </w:rPr>
        <w:t>(ad esempio Unione di Comuni) abbia effettuato l’accantonamento a titolo di FCDE</w:t>
      </w:r>
    </w:p>
    <w:p w14:paraId="3AE9B8C9" w14:textId="77777777" w:rsidR="006650FB" w:rsidRPr="00DF04D9" w:rsidRDefault="006650FB" w:rsidP="008D5B8F">
      <w:pPr>
        <w:rPr>
          <w:color w:val="00B0F0"/>
          <w:sz w:val="20"/>
        </w:rPr>
      </w:pPr>
    </w:p>
    <w:p w14:paraId="3362D92D" w14:textId="77777777" w:rsidR="004F7697" w:rsidRDefault="004F7697" w:rsidP="008D5B8F">
      <w:pPr>
        <w:numPr>
          <w:ilvl w:val="12"/>
          <w:numId w:val="0"/>
        </w:numPr>
        <w:rPr>
          <w:rFonts w:cs="Arial"/>
          <w:b/>
          <w:sz w:val="24"/>
          <w:szCs w:val="24"/>
          <w:u w:val="single"/>
        </w:rPr>
      </w:pPr>
      <w:r>
        <w:rPr>
          <w:rFonts w:cs="Arial"/>
          <w:b/>
          <w:sz w:val="24"/>
          <w:szCs w:val="24"/>
          <w:u w:val="single"/>
        </w:rPr>
        <w:t>Proventi dei beni dell’ente: fitti attivi e canoni patrimoniali</w:t>
      </w:r>
    </w:p>
    <w:p w14:paraId="72326B3C" w14:textId="77777777" w:rsidR="004F7697" w:rsidRDefault="004F7697" w:rsidP="008D5B8F">
      <w:pPr>
        <w:numPr>
          <w:ilvl w:val="12"/>
          <w:numId w:val="0"/>
        </w:numPr>
        <w:spacing w:before="120"/>
        <w:rPr>
          <w:rFonts w:cs="Arial"/>
          <w:sz w:val="20"/>
        </w:rPr>
      </w:pPr>
      <w:r>
        <w:rPr>
          <w:rFonts w:cs="Arial"/>
          <w:sz w:val="20"/>
        </w:rPr>
        <w:t>Le entrate accertate nell’anno 201</w:t>
      </w:r>
      <w:r w:rsidR="00804DA8">
        <w:rPr>
          <w:rFonts w:cs="Arial"/>
          <w:sz w:val="20"/>
        </w:rPr>
        <w:t>9</w:t>
      </w:r>
      <w:r>
        <w:rPr>
          <w:rFonts w:cs="Arial"/>
          <w:sz w:val="20"/>
        </w:rPr>
        <w:t xml:space="preserve"> sono </w:t>
      </w:r>
      <w:r>
        <w:rPr>
          <w:rFonts w:cs="Arial"/>
          <w:b/>
          <w:sz w:val="20"/>
        </w:rPr>
        <w:t>aumentate / diminuite</w:t>
      </w:r>
      <w:r>
        <w:rPr>
          <w:rFonts w:cs="Arial"/>
          <w:i/>
          <w:sz w:val="20"/>
        </w:rPr>
        <w:t xml:space="preserve"> </w:t>
      </w:r>
      <w:r>
        <w:rPr>
          <w:rFonts w:cs="Arial"/>
          <w:sz w:val="20"/>
        </w:rPr>
        <w:t>di Euro ……. rispetto a quelle dell’esercizio 201</w:t>
      </w:r>
      <w:r w:rsidR="00804DA8">
        <w:rPr>
          <w:rFonts w:cs="Arial"/>
          <w:sz w:val="20"/>
        </w:rPr>
        <w:t>8</w:t>
      </w:r>
      <w:r>
        <w:rPr>
          <w:rFonts w:cs="Arial"/>
          <w:sz w:val="20"/>
        </w:rPr>
        <w:t xml:space="preserve"> per i seguenti motivi: ……………………</w:t>
      </w:r>
    </w:p>
    <w:p w14:paraId="1348DF7A" w14:textId="77777777" w:rsidR="004F7697" w:rsidRDefault="004F7697" w:rsidP="008D5B8F">
      <w:pPr>
        <w:rPr>
          <w:sz w:val="20"/>
        </w:rPr>
      </w:pPr>
      <w:r>
        <w:rPr>
          <w:sz w:val="20"/>
        </w:rPr>
        <w:t>La movimentazione delle somme rimaste a residuo per fitti attivi e canoni patrimoniali è stata la seguente:</w:t>
      </w:r>
    </w:p>
    <w:bookmarkStart w:id="65" w:name="_MON_1645625586"/>
    <w:bookmarkEnd w:id="65"/>
    <w:p w14:paraId="6DB1F667" w14:textId="276F6E2A" w:rsidR="004F7697" w:rsidRDefault="000B5993" w:rsidP="008D5B8F">
      <w:pPr>
        <w:rPr>
          <w:sz w:val="20"/>
        </w:rPr>
      </w:pPr>
      <w:r>
        <w:rPr>
          <w:noProof/>
          <w:sz w:val="20"/>
        </w:rPr>
        <w:object w:dxaOrig="10065" w:dyaOrig="2715" w14:anchorId="1320D914">
          <v:shape id="_x0000_i1078" type="#_x0000_t75" style="width:443.4pt;height:119.4pt" o:ole="">
            <v:imagedata r:id="rId118" o:title=""/>
          </v:shape>
          <o:OLEObject Type="Embed" ProgID="Excel.Sheet.12" ShapeID="_x0000_i1078" DrawAspect="Content" ObjectID="_1649080966" r:id="rId119"/>
        </w:object>
      </w:r>
    </w:p>
    <w:bookmarkEnd w:id="63"/>
    <w:p w14:paraId="5F46B844" w14:textId="77777777" w:rsidR="004F7697" w:rsidRDefault="004F7697" w:rsidP="008D5B8F">
      <w:pPr>
        <w:rPr>
          <w:sz w:val="20"/>
        </w:rPr>
      </w:pPr>
      <w:r>
        <w:rPr>
          <w:sz w:val="20"/>
        </w:rPr>
        <w:t>In merito si osserva ……………</w:t>
      </w:r>
    </w:p>
    <w:p w14:paraId="3717E371" w14:textId="77777777" w:rsidR="00430900" w:rsidRDefault="00430900" w:rsidP="008D5B8F">
      <w:pPr>
        <w:rPr>
          <w:rFonts w:cs="Arial"/>
          <w:b/>
          <w:sz w:val="24"/>
          <w:szCs w:val="24"/>
          <w:u w:val="single"/>
        </w:rPr>
      </w:pPr>
      <w:r>
        <w:rPr>
          <w:rFonts w:cs="Arial"/>
          <w:b/>
          <w:sz w:val="24"/>
          <w:szCs w:val="24"/>
          <w:u w:val="single"/>
        </w:rPr>
        <w:t>Spese correnti</w:t>
      </w:r>
    </w:p>
    <w:p w14:paraId="2A7D3E9E" w14:textId="77777777" w:rsidR="00430900" w:rsidRDefault="00430900" w:rsidP="008D5B8F">
      <w:pPr>
        <w:pStyle w:val="Corpodeltesto3"/>
        <w:numPr>
          <w:ilvl w:val="12"/>
          <w:numId w:val="0"/>
        </w:numPr>
        <w:spacing w:after="240"/>
        <w:rPr>
          <w:rFonts w:cs="Arial"/>
        </w:rPr>
      </w:pPr>
      <w:r>
        <w:rPr>
          <w:rFonts w:cs="Arial"/>
        </w:rPr>
        <w:t>La comparazione delle spese correnti, riclassificate per macroaggregati, impegnate negli ultimi due esercizi evidenzia:</w:t>
      </w:r>
    </w:p>
    <w:bookmarkStart w:id="66" w:name="_MON_1645626420"/>
    <w:bookmarkEnd w:id="66"/>
    <w:p w14:paraId="21D801B3" w14:textId="6E1897E0" w:rsidR="00B215DB" w:rsidRPr="00C424FC" w:rsidRDefault="00CD18D3" w:rsidP="008D5B8F">
      <w:pPr>
        <w:rPr>
          <w:rFonts w:cs="Arial"/>
        </w:rPr>
      </w:pPr>
      <w:r>
        <w:rPr>
          <w:rFonts w:cs="Arial"/>
          <w:noProof/>
        </w:rPr>
        <w:object w:dxaOrig="10860" w:dyaOrig="3915" w14:anchorId="5548A405">
          <v:shape id="_x0000_i1079" type="#_x0000_t75" style="width:447pt;height:160.8pt" o:ole="">
            <v:imagedata r:id="rId120" o:title=""/>
          </v:shape>
          <o:OLEObject Type="Embed" ProgID="Excel.Sheet.12" ShapeID="_x0000_i1079" DrawAspect="Content" ObjectID="_1649080967" r:id="rId121"/>
        </w:object>
      </w:r>
    </w:p>
    <w:bookmarkEnd w:id="55"/>
    <w:p w14:paraId="76C602BF" w14:textId="77777777" w:rsidR="009F183C" w:rsidRPr="00C424FC" w:rsidRDefault="009F183C">
      <w:pPr>
        <w:pStyle w:val="Corpodeltesto3"/>
        <w:numPr>
          <w:ilvl w:val="12"/>
          <w:numId w:val="0"/>
        </w:numPr>
        <w:spacing w:after="240"/>
        <w:rPr>
          <w:rFonts w:cs="Arial"/>
        </w:rPr>
      </w:pPr>
    </w:p>
    <w:p w14:paraId="2564479C" w14:textId="77777777" w:rsidR="009F183C" w:rsidRPr="00C424FC" w:rsidRDefault="00757AA1">
      <w:pPr>
        <w:rPr>
          <w:rFonts w:cs="Arial"/>
          <w:b/>
          <w:sz w:val="24"/>
          <w:szCs w:val="24"/>
          <w:u w:val="single"/>
        </w:rPr>
      </w:pPr>
      <w:bookmarkStart w:id="67" w:name="_Toc379377466"/>
      <w:r w:rsidRPr="00C424FC">
        <w:rPr>
          <w:rFonts w:cs="Arial"/>
          <w:b/>
          <w:sz w:val="24"/>
          <w:szCs w:val="24"/>
          <w:u w:val="single"/>
        </w:rPr>
        <w:t>Spese per il personale</w:t>
      </w:r>
      <w:bookmarkEnd w:id="67"/>
    </w:p>
    <w:p w14:paraId="131BE6A5" w14:textId="77777777" w:rsidR="009F183C" w:rsidRPr="00C424FC" w:rsidRDefault="00757AA1">
      <w:pPr>
        <w:rPr>
          <w:rFonts w:cs="Arial"/>
          <w:sz w:val="20"/>
        </w:rPr>
      </w:pPr>
      <w:r w:rsidRPr="00C424FC">
        <w:rPr>
          <w:rFonts w:cs="Arial"/>
          <w:sz w:val="20"/>
        </w:rPr>
        <w:t>La spesa per redditi di lavoro dipendente sostenuta nell’anno 201</w:t>
      </w:r>
      <w:r w:rsidR="00804DA8">
        <w:rPr>
          <w:rFonts w:cs="Arial"/>
          <w:sz w:val="20"/>
        </w:rPr>
        <w:t>9</w:t>
      </w:r>
      <w:r w:rsidRPr="00C424FC">
        <w:rPr>
          <w:rFonts w:cs="Arial"/>
          <w:sz w:val="20"/>
        </w:rPr>
        <w:t>, e le relative assunzioni hanno rispettato:</w:t>
      </w:r>
    </w:p>
    <w:p w14:paraId="306BF98C"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3, comma 5 e 5 quater del D.L. 90/2014, dell’art.1 comma 228 della Legge 208/2015 e dell’art.16 comma 1 bis del D.L. 113/2016</w:t>
      </w:r>
      <w:r w:rsidRPr="00C424FC">
        <w:rPr>
          <w:rStyle w:val="Collegamentoipertestuale"/>
          <w:rFonts w:cs="Arial"/>
          <w:color w:val="auto"/>
          <w:sz w:val="20"/>
          <w:u w:val="none"/>
        </w:rPr>
        <w:t>, e dall’art. 22 del D.L. 50/2017</w:t>
      </w:r>
      <w:r w:rsidRPr="00C424FC">
        <w:rPr>
          <w:rFonts w:cs="Arial"/>
          <w:sz w:val="20"/>
        </w:rPr>
        <w:t xml:space="preserve">, sulle assunzioni di personale a tempo indeterminato per gli enti soggetti al pareggio di bilancio e al </w:t>
      </w:r>
      <w:hyperlink r:id="rId122" w:history="1">
        <w:r w:rsidRPr="00C424FC">
          <w:rPr>
            <w:rStyle w:val="Collegamentoipertestuale"/>
            <w:rFonts w:cs="Arial"/>
            <w:color w:val="auto"/>
            <w:sz w:val="20"/>
            <w:u w:val="none"/>
          </w:rPr>
          <w:t>comma 762 della Legge 208/2015</w:t>
        </w:r>
      </w:hyperlink>
      <w:r w:rsidRPr="00C424FC">
        <w:rPr>
          <w:rFonts w:cs="Arial"/>
          <w:sz w:val="20"/>
        </w:rPr>
        <w:t>, comma 562 della Legge 296/2006 per gli enti che nel 2015 non erano assoggettati al patto di stabilità;</w:t>
      </w:r>
    </w:p>
    <w:p w14:paraId="39512CC7"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i vincoli disposti dall’art. 9, comma 28 del D.L. 78/2010 sulla spesa per personale a tempo determinato, con convenzioni o con contratti di collaborazione coordinata e continuativa; che obbligano a non superare la spesa dell’anno 2009 di euro ………………..;</w:t>
      </w:r>
    </w:p>
    <w:p w14:paraId="7A2F9B9E"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l’obbligo di riduzione della spesa di personale disposto dall’art. 1 comma 557 della Legge 296/2006 rispetto a valore medio del triennio 2011/2013 che risulta di euro ……………….;</w:t>
      </w:r>
    </w:p>
    <w:p w14:paraId="0F71E7A0"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 xml:space="preserve">il limite di spesa </w:t>
      </w:r>
      <w:r w:rsidR="008C2958">
        <w:rPr>
          <w:rFonts w:cs="Arial"/>
          <w:sz w:val="20"/>
        </w:rPr>
        <w:t>degli enti in precedenza non soggetti ai vincoli del patto di stabilità interno</w:t>
      </w:r>
      <w:r w:rsidRPr="00C424FC">
        <w:rPr>
          <w:rFonts w:cs="Arial"/>
          <w:sz w:val="20"/>
        </w:rPr>
        <w:t>;</w:t>
      </w:r>
    </w:p>
    <w:p w14:paraId="1FCF95E8"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 xml:space="preserve">l’art.40 del </w:t>
      </w:r>
      <w:r w:rsidR="00C0640C" w:rsidRPr="00C424FC">
        <w:rPr>
          <w:rFonts w:cs="Arial"/>
          <w:sz w:val="20"/>
        </w:rPr>
        <w:t>D. Lgs</w:t>
      </w:r>
      <w:r w:rsidRPr="00C424FC">
        <w:rPr>
          <w:rFonts w:cs="Arial"/>
          <w:sz w:val="20"/>
        </w:rPr>
        <w:t>. 165/2001;</w:t>
      </w:r>
    </w:p>
    <w:p w14:paraId="79B6A245" w14:textId="77777777" w:rsidR="009F183C" w:rsidRPr="00C424FC" w:rsidRDefault="00757AA1" w:rsidP="00A82363">
      <w:pPr>
        <w:widowControl/>
        <w:numPr>
          <w:ilvl w:val="0"/>
          <w:numId w:val="11"/>
        </w:numPr>
        <w:tabs>
          <w:tab w:val="left" w:pos="360"/>
        </w:tabs>
        <w:overflowPunct/>
        <w:autoSpaceDE/>
        <w:autoSpaceDN/>
        <w:adjustRightInd/>
        <w:spacing w:before="120" w:after="0"/>
        <w:textAlignment w:val="auto"/>
        <w:rPr>
          <w:rFonts w:cs="Arial"/>
          <w:sz w:val="20"/>
        </w:rPr>
      </w:pPr>
      <w:r w:rsidRPr="00C424FC">
        <w:rPr>
          <w:rFonts w:cs="Arial"/>
          <w:sz w:val="20"/>
        </w:rPr>
        <w:t xml:space="preserve">l’art. 22, co.2 del </w:t>
      </w:r>
      <w:hyperlink r:id="rId123" w:tgtFrame="_blank" w:history="1">
        <w:r w:rsidRPr="00C424FC">
          <w:rPr>
            <w:rFonts w:cs="Arial"/>
            <w:sz w:val="20"/>
          </w:rPr>
          <w:t>D.L. n. 50/2017</w:t>
        </w:r>
      </w:hyperlink>
      <w:r w:rsidRPr="00C424FC">
        <w:rPr>
          <w:rFonts w:cs="Arial"/>
          <w:sz w:val="20"/>
        </w:rPr>
        <w:t>: tale articolo ha modificato l’art. 1, co. 228, secondo periodo, della L. nr. 208/2015, prevedendo, a partire dal 2017, per i Comuni con popolazione compresa tra i 1.000 ed i 3.000 abitanti che hanno rilevato nell'anno precedente una spesa per il personale inferiore al 24% della media delle entrate correnti registrate nei conti consuntivi dell'ultimo triennio, l’innalzamento della percentuale del turnover da 75% al 100%;</w:t>
      </w:r>
    </w:p>
    <w:p w14:paraId="6E7C2BB9" w14:textId="77777777" w:rsidR="009F183C" w:rsidRPr="004E10C1" w:rsidRDefault="00757AA1" w:rsidP="00A82363">
      <w:pPr>
        <w:widowControl/>
        <w:numPr>
          <w:ilvl w:val="0"/>
          <w:numId w:val="26"/>
        </w:numPr>
        <w:tabs>
          <w:tab w:val="left" w:pos="360"/>
        </w:tabs>
        <w:overflowPunct/>
        <w:autoSpaceDE/>
        <w:adjustRightInd/>
        <w:spacing w:before="120" w:after="0"/>
        <w:textAlignment w:val="auto"/>
        <w:rPr>
          <w:rFonts w:cs="Arial"/>
          <w:sz w:val="20"/>
        </w:rPr>
      </w:pPr>
      <w:r w:rsidRPr="00C424FC">
        <w:rPr>
          <w:rFonts w:cs="Arial"/>
          <w:sz w:val="20"/>
        </w:rPr>
        <w:t xml:space="preserve">l’ammontare complessivo delle risorse destinate annualmente al trattamento accessorio del personale come previsto dal comma 2 dell’art.23 del </w:t>
      </w:r>
      <w:r w:rsidR="00C0640C" w:rsidRPr="00C424FC">
        <w:rPr>
          <w:rFonts w:cs="Arial"/>
          <w:sz w:val="20"/>
        </w:rPr>
        <w:t>D. Lgs</w:t>
      </w:r>
      <w:r w:rsidRPr="00C424FC">
        <w:rPr>
          <w:rFonts w:cs="Arial"/>
          <w:sz w:val="20"/>
        </w:rPr>
        <w:t>. 75/2017</w:t>
      </w:r>
      <w:r w:rsidR="004E10C1">
        <w:rPr>
          <w:rFonts w:cs="Arial"/>
          <w:sz w:val="20"/>
        </w:rPr>
        <w:t>2017 assumendo a riferimento l’esercizio 2016</w:t>
      </w:r>
      <w:r w:rsidRPr="004E10C1">
        <w:rPr>
          <w:rFonts w:cs="Arial"/>
          <w:sz w:val="20"/>
        </w:rPr>
        <w:t>.</w:t>
      </w:r>
    </w:p>
    <w:p w14:paraId="2CA63F63" w14:textId="77777777" w:rsidR="009F183C" w:rsidRPr="00C424FC" w:rsidRDefault="009F183C">
      <w:pPr>
        <w:pStyle w:val="Paragrafoelenco"/>
        <w:rPr>
          <w:rFonts w:cs="Arial"/>
          <w:sz w:val="20"/>
        </w:rPr>
      </w:pPr>
    </w:p>
    <w:p w14:paraId="00DA7117" w14:textId="77777777" w:rsidR="009F183C" w:rsidRPr="00C424FC" w:rsidRDefault="00757AA1">
      <w:pPr>
        <w:widowControl/>
        <w:overflowPunct/>
        <w:spacing w:after="0"/>
        <w:textAlignment w:val="auto"/>
        <w:rPr>
          <w:rFonts w:cs="Arial"/>
          <w:i/>
          <w:color w:val="00B0F0"/>
          <w:sz w:val="20"/>
        </w:rPr>
      </w:pPr>
      <w:r w:rsidRPr="00C424FC">
        <w:rPr>
          <w:rFonts w:cs="Arial"/>
          <w:i/>
          <w:color w:val="00B0F0"/>
          <w:sz w:val="20"/>
        </w:rPr>
        <w:t>Per i comuni con popolazione inferiore a 5.000 abitanti, le comunità montane e le unioni di comuni, il limite di spesa non si applica all’utilizzo di dipendenti a tempo pieno di altre amministrazioni locali autorizzati dall’amministrazione di provenienza, purché ciò avvenga nei limiti dell’ordinario orario di lavoro settimanale e non si tratti di prestazioni aggiuntive al di fuori dell’ordinario orario di lavoro. (deliberazione Corte conti, sezione autonomie, 20 maggio 2016, n. 23). Il limite di spesa non si applica anche per l’utilizzo contemporaneo di un dipendente da parte di più enti, all’interno dell’ordinario orario di lavoro, e per i dipendenti in posizione di comando. La minore spesa dell’ente titolare del rapporto di lavoro a tempo pieno non può, comunque, generare spazi da impiegare per spese aggiuntive di personale o nuove assunzioni.</w:t>
      </w:r>
    </w:p>
    <w:p w14:paraId="573134B4" w14:textId="77777777" w:rsidR="009F183C" w:rsidRPr="00C424FC" w:rsidRDefault="009F183C">
      <w:pPr>
        <w:pStyle w:val="BodyText21"/>
        <w:spacing w:before="120" w:after="0"/>
        <w:rPr>
          <w:rFonts w:cs="Arial"/>
          <w:b w:val="0"/>
          <w:i w:val="0"/>
          <w:sz w:val="20"/>
        </w:rPr>
      </w:pPr>
    </w:p>
    <w:p w14:paraId="15BFC3D2" w14:textId="77777777" w:rsidR="009F183C" w:rsidRPr="00C424FC" w:rsidRDefault="00757AA1">
      <w:pPr>
        <w:pStyle w:val="BodyText21"/>
        <w:spacing w:before="120" w:after="0"/>
        <w:rPr>
          <w:rFonts w:cs="Arial"/>
          <w:b w:val="0"/>
          <w:i w:val="0"/>
          <w:sz w:val="20"/>
        </w:rPr>
      </w:pPr>
      <w:r w:rsidRPr="00C424FC">
        <w:rPr>
          <w:rFonts w:cs="Arial"/>
          <w:b w:val="0"/>
          <w:i w:val="0"/>
          <w:sz w:val="20"/>
        </w:rPr>
        <w:t>Gli oneri della contrattazione decentrata impegnati nell’anno 201</w:t>
      </w:r>
      <w:r w:rsidR="00DC21D0" w:rsidRPr="00C424FC">
        <w:rPr>
          <w:rFonts w:cs="Arial"/>
          <w:b w:val="0"/>
          <w:i w:val="0"/>
          <w:sz w:val="20"/>
        </w:rPr>
        <w:t>8</w:t>
      </w:r>
      <w:r w:rsidRPr="00C424FC">
        <w:rPr>
          <w:rFonts w:cs="Arial"/>
          <w:b w:val="0"/>
          <w:i w:val="0"/>
          <w:sz w:val="20"/>
        </w:rPr>
        <w:t>, non superano il corrispondente importo impegnato per l’anno 2016 e sono automaticamente ridotti in misura proporzionale alla riduzione del personale in servizio, tenendo conto del personale assumibile ai sensi della normativa vigente, come disposto dall’art.9 del D.L. 78/2010.</w:t>
      </w:r>
    </w:p>
    <w:p w14:paraId="78C819D7" w14:textId="77777777" w:rsidR="009F183C" w:rsidRPr="00C424FC" w:rsidRDefault="00757AA1">
      <w:pPr>
        <w:widowControl/>
        <w:tabs>
          <w:tab w:val="left" w:pos="360"/>
          <w:tab w:val="left" w:pos="426"/>
        </w:tabs>
        <w:overflowPunct/>
        <w:autoSpaceDE/>
        <w:autoSpaceDN/>
        <w:adjustRightInd/>
        <w:spacing w:before="120" w:after="200" w:line="276" w:lineRule="auto"/>
        <w:textAlignment w:val="auto"/>
        <w:rPr>
          <w:rFonts w:cs="Arial"/>
          <w:i/>
          <w:color w:val="00B0F0"/>
          <w:sz w:val="20"/>
        </w:rPr>
      </w:pPr>
      <w:r w:rsidRPr="00C424FC">
        <w:rPr>
          <w:rFonts w:cs="Arial"/>
          <w:i/>
          <w:color w:val="00B0F0"/>
          <w:sz w:val="20"/>
        </w:rPr>
        <w:t xml:space="preserve">I limiti di cui sopra non si applicano alle assunzioni di personale appartenente alle categorie protette ai fini della copertura delle quote d'obbligo (art.3 comma 6 </w:t>
      </w:r>
      <w:r w:rsidR="00C0640C" w:rsidRPr="00C424FC">
        <w:rPr>
          <w:rFonts w:cs="Arial"/>
          <w:i/>
          <w:color w:val="00B0F0"/>
          <w:sz w:val="20"/>
        </w:rPr>
        <w:t>D</w:t>
      </w:r>
      <w:r w:rsidRPr="00C424FC">
        <w:rPr>
          <w:rFonts w:cs="Arial"/>
          <w:i/>
          <w:color w:val="00B0F0"/>
          <w:sz w:val="20"/>
        </w:rPr>
        <w:t>.</w:t>
      </w:r>
      <w:r w:rsidR="00C0640C" w:rsidRPr="00C424FC">
        <w:rPr>
          <w:rFonts w:cs="Arial"/>
          <w:i/>
          <w:color w:val="00B0F0"/>
          <w:sz w:val="20"/>
        </w:rPr>
        <w:t>L</w:t>
      </w:r>
      <w:r w:rsidRPr="00C424FC">
        <w:rPr>
          <w:rFonts w:cs="Arial"/>
          <w:i/>
          <w:color w:val="00B0F0"/>
          <w:sz w:val="20"/>
        </w:rPr>
        <w:t>. 90/2014)</w:t>
      </w:r>
    </w:p>
    <w:p w14:paraId="2F94430B" w14:textId="77777777" w:rsidR="009F183C" w:rsidRPr="00C424FC" w:rsidRDefault="00757AA1">
      <w:pPr>
        <w:pStyle w:val="Corpodeltesto3"/>
        <w:rPr>
          <w:rFonts w:cs="Arial"/>
        </w:rPr>
      </w:pPr>
      <w:r w:rsidRPr="00C424FC">
        <w:rPr>
          <w:rFonts w:cs="Arial"/>
        </w:rPr>
        <w:t>La spesa di personale sostenuta nell’anno 201</w:t>
      </w:r>
      <w:r w:rsidR="00804DA8">
        <w:rPr>
          <w:rFonts w:cs="Arial"/>
        </w:rPr>
        <w:t>9</w:t>
      </w:r>
      <w:r w:rsidRPr="00C424FC">
        <w:rPr>
          <w:rFonts w:cs="Arial"/>
        </w:rPr>
        <w:t xml:space="preserve"> </w:t>
      </w:r>
      <w:r w:rsidRPr="00F02729">
        <w:rPr>
          <w:rFonts w:cs="Arial"/>
          <w:b/>
          <w:i/>
        </w:rPr>
        <w:t>rientra</w:t>
      </w:r>
      <w:r w:rsidR="00F02729" w:rsidRPr="00F02729">
        <w:rPr>
          <w:rFonts w:cs="Arial"/>
          <w:b/>
          <w:i/>
        </w:rPr>
        <w:t>/ non rientra</w:t>
      </w:r>
      <w:r w:rsidRPr="00C424FC">
        <w:rPr>
          <w:rFonts w:cs="Arial"/>
          <w:color w:val="00B0F0"/>
        </w:rPr>
        <w:t xml:space="preserve"> </w:t>
      </w:r>
      <w:r w:rsidRPr="00C424FC">
        <w:rPr>
          <w:rFonts w:cs="Arial"/>
        </w:rPr>
        <w:t xml:space="preserve">nei limiti di cui all’art.1, comma 557 e 557 quater </w:t>
      </w:r>
      <w:r w:rsidRPr="00C424FC">
        <w:rPr>
          <w:rFonts w:cs="Arial"/>
          <w:b/>
          <w:color w:val="00B0F0"/>
        </w:rPr>
        <w:t>(o comma 562 per i Comuni non soggetti al patto di stabilità)</w:t>
      </w:r>
      <w:r w:rsidRPr="00C424FC">
        <w:rPr>
          <w:rFonts w:cs="Arial"/>
          <w:color w:val="00B0F0"/>
        </w:rPr>
        <w:t xml:space="preserve"> </w:t>
      </w:r>
      <w:r w:rsidRPr="00C424FC">
        <w:rPr>
          <w:rFonts w:cs="Arial"/>
        </w:rPr>
        <w:t>della Legge 296/2006.</w:t>
      </w:r>
    </w:p>
    <w:bookmarkStart w:id="68" w:name="_MON_1645625956"/>
    <w:bookmarkEnd w:id="68"/>
    <w:p w14:paraId="65DCD33D" w14:textId="474B6E2D" w:rsidR="009F183C" w:rsidRPr="00C424FC" w:rsidRDefault="000B5993">
      <w:pPr>
        <w:pStyle w:val="Corpodeltesto3"/>
        <w:rPr>
          <w:rFonts w:cs="Arial"/>
        </w:rPr>
      </w:pPr>
      <w:r>
        <w:rPr>
          <w:rFonts w:cs="Arial"/>
          <w:noProof/>
        </w:rPr>
        <w:object w:dxaOrig="8025" w:dyaOrig="5100" w14:anchorId="36F3DD98">
          <v:shape id="_x0000_i1080" type="#_x0000_t75" style="width:401.4pt;height:255pt" o:ole="">
            <v:imagedata r:id="rId124" o:title=""/>
          </v:shape>
          <o:OLEObject Type="Embed" ProgID="Excel.Sheet.12" ShapeID="_x0000_i1080" DrawAspect="Content" ObjectID="_1649080968" r:id="rId125"/>
        </w:object>
      </w:r>
    </w:p>
    <w:p w14:paraId="63A0A79F" w14:textId="77777777" w:rsidR="009F183C" w:rsidRPr="00C424FC" w:rsidRDefault="00757AA1">
      <w:pPr>
        <w:pStyle w:val="Corpodeltesto3"/>
        <w:rPr>
          <w:rFonts w:cs="Arial"/>
          <w:i/>
          <w:color w:val="00B0F0"/>
        </w:rPr>
      </w:pPr>
      <w:r w:rsidRPr="00C424FC">
        <w:rPr>
          <w:rFonts w:cs="Arial"/>
          <w:i/>
          <w:color w:val="00B0F0"/>
        </w:rPr>
        <w:t>Nel computo della spesa di personale 201</w:t>
      </w:r>
      <w:r w:rsidR="00804DA8">
        <w:rPr>
          <w:rFonts w:cs="Arial"/>
          <w:i/>
          <w:color w:val="00B0F0"/>
        </w:rPr>
        <w:t>8</w:t>
      </w:r>
      <w:r w:rsidRPr="00C424FC">
        <w:rPr>
          <w:rFonts w:cs="Arial"/>
          <w:i/>
          <w:color w:val="00B0F0"/>
        </w:rPr>
        <w:t xml:space="preserve"> (altre spese incluse e altre spese escluse) il Comune è tenuto ad includere tutti gli impegni che, secondo il nuovo principio della competenza finanziaria potenziata, venendo a scadenza entro il termine dell’esercizio, siano stati imputati all’esercizio medesimo, ivi incluse quelle relative all’anno 201</w:t>
      </w:r>
      <w:r w:rsidR="00286154">
        <w:rPr>
          <w:rFonts w:cs="Arial"/>
          <w:i/>
          <w:color w:val="00B0F0"/>
        </w:rPr>
        <w:t>7</w:t>
      </w:r>
      <w:r w:rsidR="00E900D5">
        <w:rPr>
          <w:rFonts w:cs="Arial"/>
          <w:i/>
          <w:color w:val="00B0F0"/>
        </w:rPr>
        <w:t xml:space="preserve"> </w:t>
      </w:r>
      <w:r w:rsidRPr="00C424FC">
        <w:rPr>
          <w:rFonts w:cs="Arial"/>
          <w:i/>
          <w:color w:val="00B0F0"/>
        </w:rPr>
        <w:t>e precedenti rinviate al 201</w:t>
      </w:r>
      <w:r w:rsidR="00286154">
        <w:rPr>
          <w:rFonts w:cs="Arial"/>
          <w:i/>
          <w:color w:val="00B0F0"/>
        </w:rPr>
        <w:t>8</w:t>
      </w:r>
      <w:r w:rsidRPr="00C424FC">
        <w:rPr>
          <w:rFonts w:cs="Arial"/>
          <w:i/>
          <w:color w:val="00B0F0"/>
        </w:rPr>
        <w:t>; mentre dovrà escludere quelle spese che, venendo a scadenza nel 201</w:t>
      </w:r>
      <w:r w:rsidR="0004669F">
        <w:rPr>
          <w:rFonts w:cs="Arial"/>
          <w:i/>
          <w:color w:val="00B0F0"/>
        </w:rPr>
        <w:t>8</w:t>
      </w:r>
      <w:r w:rsidRPr="00C424FC">
        <w:rPr>
          <w:rFonts w:cs="Arial"/>
          <w:i/>
          <w:color w:val="00B0F0"/>
        </w:rPr>
        <w:t>, dovranno essere imputate all’esercizio successivo) .</w:t>
      </w:r>
    </w:p>
    <w:p w14:paraId="254B5E26" w14:textId="77777777" w:rsidR="009F183C" w:rsidRPr="00430900" w:rsidRDefault="009F183C">
      <w:pPr>
        <w:spacing w:after="0"/>
        <w:rPr>
          <w:rFonts w:cs="Arial"/>
          <w:sz w:val="20"/>
        </w:rPr>
      </w:pPr>
    </w:p>
    <w:p w14:paraId="5767940C" w14:textId="77777777" w:rsidR="002F6EBD" w:rsidRPr="00430900" w:rsidRDefault="002F6EBD">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certificato la costituzione del fondo per il salario accessorio.</w:t>
      </w:r>
    </w:p>
    <w:p w14:paraId="3BA76BB3" w14:textId="77777777" w:rsidR="002F6EBD" w:rsidRPr="00430900" w:rsidRDefault="002F6EBD">
      <w:pPr>
        <w:spacing w:after="0"/>
        <w:rPr>
          <w:rFonts w:cs="Arial"/>
          <w:sz w:val="20"/>
        </w:rPr>
      </w:pPr>
    </w:p>
    <w:p w14:paraId="20DB759D" w14:textId="77777777" w:rsidR="004E10C1" w:rsidRDefault="002F6EBD" w:rsidP="004E10C1">
      <w:pPr>
        <w:spacing w:after="0"/>
        <w:rPr>
          <w:rFonts w:cs="Arial"/>
          <w:sz w:val="20"/>
        </w:rPr>
      </w:pPr>
      <w:r w:rsidRPr="00430900">
        <w:rPr>
          <w:rFonts w:cs="Arial"/>
          <w:sz w:val="20"/>
        </w:rPr>
        <w:t xml:space="preserve">L’Organo di revisione </w:t>
      </w:r>
      <w:r w:rsidRPr="00F02729">
        <w:rPr>
          <w:rFonts w:cs="Arial"/>
          <w:b/>
          <w:i/>
          <w:sz w:val="20"/>
        </w:rPr>
        <w:t>ha/non ha</w:t>
      </w:r>
      <w:r w:rsidRPr="00430900">
        <w:rPr>
          <w:rFonts w:cs="Arial"/>
          <w:sz w:val="20"/>
        </w:rPr>
        <w:t xml:space="preserve"> rilasciato il parere sull’accordo decentrato integrativo</w:t>
      </w:r>
      <w:r w:rsidR="004E10C1">
        <w:rPr>
          <w:rFonts w:cs="Arial"/>
          <w:sz w:val="20"/>
        </w:rPr>
        <w:t xml:space="preserve"> tenendo conto delle indicazioni della Relazione Illustrativa e Tecnico-Finanziaria.</w:t>
      </w:r>
    </w:p>
    <w:p w14:paraId="1E3BDBBC" w14:textId="77777777" w:rsidR="002F6EBD" w:rsidRPr="00430900" w:rsidRDefault="002F6EBD" w:rsidP="002F6EBD">
      <w:pPr>
        <w:spacing w:after="0"/>
        <w:rPr>
          <w:rFonts w:cs="Arial"/>
          <w:sz w:val="20"/>
        </w:rPr>
      </w:pPr>
      <w:r w:rsidRPr="00430900">
        <w:rPr>
          <w:rFonts w:cs="Arial"/>
          <w:sz w:val="20"/>
        </w:rPr>
        <w:t>.</w:t>
      </w:r>
    </w:p>
    <w:p w14:paraId="79696AA6" w14:textId="77777777" w:rsidR="002F6EBD" w:rsidRPr="00430900" w:rsidRDefault="002F6EBD" w:rsidP="002F6EBD">
      <w:pPr>
        <w:spacing w:after="0"/>
        <w:rPr>
          <w:rFonts w:cs="Arial"/>
          <w:sz w:val="20"/>
        </w:rPr>
      </w:pPr>
    </w:p>
    <w:p w14:paraId="5C2D5AB7" w14:textId="77777777" w:rsidR="002F6EBD" w:rsidRPr="00430900" w:rsidRDefault="002F6EBD" w:rsidP="002F6EBD">
      <w:pPr>
        <w:spacing w:after="0"/>
        <w:rPr>
          <w:rFonts w:cs="Arial"/>
          <w:sz w:val="20"/>
        </w:rPr>
      </w:pPr>
      <w:r w:rsidRPr="00430900">
        <w:rPr>
          <w:rFonts w:cs="Arial"/>
          <w:sz w:val="20"/>
        </w:rPr>
        <w:t>In caso di mancata sottoscrizione entro il 31.12.201</w:t>
      </w:r>
      <w:r w:rsidR="00804DA8">
        <w:rPr>
          <w:rFonts w:cs="Arial"/>
          <w:sz w:val="20"/>
        </w:rPr>
        <w:t>9</w:t>
      </w:r>
      <w:r w:rsidRPr="00430900">
        <w:rPr>
          <w:rFonts w:cs="Arial"/>
          <w:sz w:val="20"/>
        </w:rPr>
        <w:t xml:space="preserve"> l’Organo di revisione ha verificato che l’ente ha vincolato nel risultato di amministrazione le corrispondenti somme.</w:t>
      </w:r>
    </w:p>
    <w:p w14:paraId="52FDF46C" w14:textId="77777777" w:rsidR="002F6EBD" w:rsidRPr="00430900" w:rsidRDefault="002F6EBD">
      <w:pPr>
        <w:spacing w:after="0"/>
        <w:rPr>
          <w:rFonts w:cs="Arial"/>
          <w:color w:val="365F91"/>
          <w:sz w:val="18"/>
          <w:szCs w:val="18"/>
        </w:rPr>
      </w:pPr>
    </w:p>
    <w:p w14:paraId="7396BA2F" w14:textId="77777777" w:rsidR="009F183C" w:rsidRPr="00C424FC" w:rsidRDefault="00757AA1">
      <w:pPr>
        <w:rPr>
          <w:rFonts w:cs="Arial"/>
          <w:i/>
          <w:color w:val="00B0F0"/>
          <w:sz w:val="20"/>
        </w:rPr>
      </w:pPr>
      <w:r w:rsidRPr="00C424FC">
        <w:rPr>
          <w:rFonts w:cs="Arial"/>
          <w:i/>
          <w:color w:val="00B0F0"/>
          <w:sz w:val="20"/>
        </w:rPr>
        <w:t>(A titolo meramente indicativo le spese per la contrattazione integrativa si possono considerare congrue se la loro percentuale di incidenza sulle spese di personale è vicina al 10%)</w:t>
      </w:r>
    </w:p>
    <w:p w14:paraId="78718CF0" w14:textId="77777777" w:rsidR="00FD0A28" w:rsidRPr="00C424FC" w:rsidRDefault="00FD0A28">
      <w:pPr>
        <w:pStyle w:val="TB"/>
        <w:rPr>
          <w:rFonts w:cs="Arial"/>
          <w:b/>
          <w:i/>
          <w:sz w:val="24"/>
          <w:szCs w:val="24"/>
          <w:u w:val="single"/>
        </w:rPr>
      </w:pPr>
    </w:p>
    <w:p w14:paraId="3738DABC" w14:textId="77777777" w:rsidR="009F183C" w:rsidRPr="00C424FC" w:rsidRDefault="00757AA1" w:rsidP="00C73196">
      <w:pPr>
        <w:pStyle w:val="Titolo1"/>
        <w:shd w:val="clear" w:color="auto" w:fill="D6E3BC"/>
        <w:rPr>
          <w:b w:val="0"/>
          <w:i w:val="0"/>
          <w:sz w:val="24"/>
          <w:szCs w:val="24"/>
          <w:u w:val="single"/>
        </w:rPr>
      </w:pPr>
      <w:bookmarkStart w:id="69" w:name="_Toc35106696"/>
      <w:bookmarkStart w:id="70" w:name="_Hlk1408176"/>
      <w:r w:rsidRPr="00C424FC">
        <w:t>VERIFICA RISPETTO VINCOLI IN MATERIA DI CONTENIMENTO DELLE SPESE</w:t>
      </w:r>
      <w:bookmarkEnd w:id="69"/>
    </w:p>
    <w:bookmarkEnd w:id="70"/>
    <w:p w14:paraId="1B2C2867" w14:textId="77777777" w:rsidR="00484857" w:rsidRPr="00C424FC" w:rsidRDefault="00484857">
      <w:pPr>
        <w:pStyle w:val="TB"/>
        <w:rPr>
          <w:rFonts w:cs="Arial"/>
          <w:b/>
          <w:i/>
          <w:sz w:val="24"/>
          <w:szCs w:val="24"/>
          <w:u w:val="single"/>
        </w:rPr>
      </w:pPr>
    </w:p>
    <w:p w14:paraId="0816C38D" w14:textId="77777777" w:rsidR="003F272D" w:rsidRDefault="003F272D" w:rsidP="003F272D">
      <w:pPr>
        <w:rPr>
          <w:rFonts w:cs="Arial"/>
          <w:sz w:val="20"/>
        </w:rPr>
      </w:pPr>
      <w:bookmarkStart w:id="71" w:name="_Hlk1408163"/>
      <w:r w:rsidRPr="00380E95">
        <w:rPr>
          <w:rFonts w:cs="Arial"/>
          <w:sz w:val="20"/>
        </w:rPr>
        <w:t>L’Ente, avendo provveduto ad approvare il bilancio di previsione 201</w:t>
      </w:r>
      <w:r>
        <w:rPr>
          <w:rFonts w:cs="Arial"/>
          <w:sz w:val="20"/>
        </w:rPr>
        <w:t>9-2021 entro il 31.12.2018</w:t>
      </w:r>
      <w:r w:rsidRPr="00380E95">
        <w:rPr>
          <w:rFonts w:cs="Arial"/>
          <w:sz w:val="20"/>
        </w:rPr>
        <w:t xml:space="preserve"> e avendo raggiunto l’obiettivo sul par</w:t>
      </w:r>
      <w:r>
        <w:rPr>
          <w:rFonts w:cs="Arial"/>
          <w:sz w:val="20"/>
        </w:rPr>
        <w:t>eggio dei saldi di bilancio 2018</w:t>
      </w:r>
      <w:r w:rsidRPr="00380E95">
        <w:rPr>
          <w:rFonts w:cs="Arial"/>
          <w:sz w:val="20"/>
        </w:rPr>
        <w:t xml:space="preserve">, non è tenuto, ai sensi dell’art. 21- bis del D.L. 50/2017, convertito in Legge 96/2017, al rispetto dei seguenti vincoli di cui art. 6 D.L. </w:t>
      </w:r>
      <w:r>
        <w:rPr>
          <w:rFonts w:cs="Arial"/>
          <w:sz w:val="20"/>
        </w:rPr>
        <w:t>7</w:t>
      </w:r>
      <w:r w:rsidRPr="00380E95">
        <w:rPr>
          <w:rFonts w:cs="Arial"/>
          <w:sz w:val="20"/>
        </w:rPr>
        <w:t>8/2010</w:t>
      </w:r>
      <w:r w:rsidRPr="00873D6B">
        <w:rPr>
          <w:rFonts w:cs="Arial"/>
          <w:sz w:val="20"/>
        </w:rPr>
        <w:t xml:space="preserve"> convertito,</w:t>
      </w:r>
      <w:r>
        <w:rPr>
          <w:rFonts w:cs="Arial"/>
          <w:sz w:val="20"/>
        </w:rPr>
        <w:t xml:space="preserve"> </w:t>
      </w:r>
      <w:r w:rsidRPr="00873D6B">
        <w:rPr>
          <w:rFonts w:cs="Arial"/>
          <w:sz w:val="20"/>
        </w:rPr>
        <w:t>con modificazioni, dalla legge 30 luglio 2010, n. 122</w:t>
      </w:r>
      <w:r>
        <w:rPr>
          <w:rFonts w:cs="Arial"/>
          <w:sz w:val="20"/>
        </w:rPr>
        <w:t>:</w:t>
      </w:r>
    </w:p>
    <w:p w14:paraId="6C589A50" w14:textId="77777777" w:rsidR="003F272D" w:rsidRPr="006F49F7" w:rsidRDefault="003F272D" w:rsidP="003F272D">
      <w:pPr>
        <w:rPr>
          <w:rFonts w:cs="Arial"/>
          <w:sz w:val="20"/>
        </w:rPr>
      </w:pPr>
      <w:r>
        <w:rPr>
          <w:rFonts w:cs="Arial"/>
          <w:sz w:val="20"/>
        </w:rPr>
        <w:t xml:space="preserve">a) </w:t>
      </w:r>
      <w:r w:rsidRPr="006F49F7">
        <w:rPr>
          <w:rFonts w:cs="Arial"/>
          <w:sz w:val="20"/>
        </w:rPr>
        <w:t>all'articolo 6, comma 7</w:t>
      </w:r>
      <w:r w:rsidRPr="006F49F7">
        <w:rPr>
          <w:rFonts w:cs="Arial"/>
          <w:i/>
          <w:sz w:val="20"/>
        </w:rPr>
        <w:t xml:space="preserve"> (</w:t>
      </w:r>
      <w:r w:rsidRPr="006F49F7">
        <w:rPr>
          <w:rFonts w:cs="Arial"/>
          <w:bCs/>
          <w:i/>
          <w:iCs/>
          <w:sz w:val="20"/>
        </w:rPr>
        <w:t xml:space="preserve">studi ed incarichi di consulenza </w:t>
      </w:r>
      <w:r w:rsidRPr="006F49F7">
        <w:rPr>
          <w:rFonts w:cs="Arial"/>
          <w:i/>
          <w:iCs/>
          <w:sz w:val="20"/>
        </w:rPr>
        <w:t>pari al 20% della spesa sostenuta nell’anno 2009)</w:t>
      </w:r>
      <w:r w:rsidRPr="006F49F7">
        <w:rPr>
          <w:rFonts w:cs="Arial"/>
          <w:sz w:val="20"/>
        </w:rPr>
        <w:t xml:space="preserve">, comma 8 </w:t>
      </w:r>
      <w:r w:rsidRPr="006F49F7">
        <w:rPr>
          <w:rFonts w:cs="Arial"/>
          <w:i/>
          <w:sz w:val="20"/>
        </w:rPr>
        <w:t>(</w:t>
      </w:r>
      <w:r w:rsidRPr="006F49F7">
        <w:rPr>
          <w:rFonts w:cs="Arial"/>
          <w:bCs/>
          <w:i/>
          <w:iCs/>
          <w:sz w:val="20"/>
        </w:rPr>
        <w:t xml:space="preserve">relazioni pubbliche, convegni, mostre, pubblicità e rappresentanza </w:t>
      </w:r>
      <w:r w:rsidRPr="006F49F7">
        <w:rPr>
          <w:rFonts w:cs="Arial"/>
          <w:i/>
          <w:iCs/>
          <w:sz w:val="20"/>
        </w:rPr>
        <w:t>pari al 20% della spesa dell’anno 2009)</w:t>
      </w:r>
      <w:r w:rsidRPr="006F49F7">
        <w:rPr>
          <w:rFonts w:cs="Arial"/>
          <w:sz w:val="20"/>
        </w:rPr>
        <w:t xml:space="preserve">, comma 9 </w:t>
      </w:r>
      <w:r w:rsidRPr="006F49F7">
        <w:rPr>
          <w:rFonts w:cs="Arial"/>
          <w:i/>
          <w:sz w:val="20"/>
        </w:rPr>
        <w:t>(</w:t>
      </w:r>
      <w:r w:rsidRPr="006F49F7">
        <w:rPr>
          <w:rFonts w:cs="Arial"/>
          <w:i/>
          <w:iCs/>
          <w:sz w:val="20"/>
        </w:rPr>
        <w:t xml:space="preserve">divieto di effettuare </w:t>
      </w:r>
      <w:r w:rsidRPr="006F49F7">
        <w:rPr>
          <w:rFonts w:cs="Arial"/>
          <w:bCs/>
          <w:i/>
          <w:iCs/>
          <w:sz w:val="20"/>
        </w:rPr>
        <w:t>sponsorizzazioni)</w:t>
      </w:r>
      <w:r w:rsidRPr="006F49F7">
        <w:rPr>
          <w:rFonts w:cs="Arial"/>
          <w:i/>
          <w:sz w:val="20"/>
        </w:rPr>
        <w:t xml:space="preserve"> </w:t>
      </w:r>
      <w:r w:rsidRPr="006F49F7">
        <w:rPr>
          <w:rFonts w:cs="Arial"/>
          <w:sz w:val="20"/>
        </w:rPr>
        <w:t xml:space="preserve">e comma 13 </w:t>
      </w:r>
      <w:r w:rsidRPr="006F49F7">
        <w:rPr>
          <w:rFonts w:cs="Arial"/>
          <w:i/>
          <w:sz w:val="20"/>
        </w:rPr>
        <w:t>(spese per formazione non superiore al 50 per cento della spesa sostenuta nell'anno 2009)</w:t>
      </w:r>
      <w:r w:rsidRPr="006F49F7">
        <w:rPr>
          <w:rFonts w:cs="Arial"/>
          <w:sz w:val="20"/>
        </w:rPr>
        <w:t xml:space="preserve">; </w:t>
      </w:r>
    </w:p>
    <w:p w14:paraId="1E24E1B5" w14:textId="77777777" w:rsidR="003F272D" w:rsidRPr="006F49F7" w:rsidRDefault="003F272D" w:rsidP="003F272D">
      <w:pPr>
        <w:rPr>
          <w:rFonts w:cs="Arial"/>
          <w:sz w:val="20"/>
        </w:rPr>
      </w:pPr>
      <w:r w:rsidRPr="006F49F7">
        <w:rPr>
          <w:rFonts w:cs="Arial"/>
          <w:sz w:val="20"/>
        </w:rPr>
        <w:t xml:space="preserve">  b) all'articolo 27, comma 1, del decreto-legge 25 giugno 2008, n.112, convertito, con modificazioni, dalla legge 6 agosto 2008, n.133 </w:t>
      </w:r>
      <w:r w:rsidRPr="006F49F7">
        <w:rPr>
          <w:rFonts w:cs="Arial"/>
          <w:i/>
          <w:sz w:val="20"/>
        </w:rPr>
        <w:t>(</w:t>
      </w:r>
      <w:r w:rsidRPr="006F49F7">
        <w:rPr>
          <w:rFonts w:cs="Arial"/>
          <w:i/>
          <w:iCs/>
          <w:sz w:val="20"/>
        </w:rPr>
        <w:t xml:space="preserve">riduzione del 50% rispetto a quella sostenuta nel 2007, la spesa per la </w:t>
      </w:r>
      <w:r w:rsidRPr="006F49F7">
        <w:rPr>
          <w:rFonts w:cs="Arial"/>
          <w:bCs/>
          <w:i/>
          <w:iCs/>
          <w:sz w:val="20"/>
        </w:rPr>
        <w:t>stampa di relazioni e pubblicazioni)</w:t>
      </w:r>
      <w:r w:rsidRPr="006F49F7">
        <w:rPr>
          <w:rFonts w:cs="Arial"/>
          <w:sz w:val="20"/>
        </w:rPr>
        <w:t>.</w:t>
      </w:r>
    </w:p>
    <w:p w14:paraId="07F38CF0" w14:textId="77777777" w:rsidR="003F272D" w:rsidRPr="006F49F7" w:rsidRDefault="003F272D" w:rsidP="003F272D">
      <w:pPr>
        <w:rPr>
          <w:rFonts w:cs="Arial"/>
          <w:sz w:val="20"/>
        </w:rPr>
      </w:pPr>
      <w:r w:rsidRPr="006F49F7">
        <w:rPr>
          <w:rFonts w:cs="Arial"/>
          <w:sz w:val="20"/>
        </w:rPr>
        <w:t>Inoltre</w:t>
      </w:r>
      <w:r w:rsidR="00084C2A">
        <w:rPr>
          <w:rFonts w:cs="Arial"/>
          <w:sz w:val="20"/>
        </w:rPr>
        <w:t>,</w:t>
      </w:r>
      <w:r w:rsidRPr="006F49F7">
        <w:rPr>
          <w:rFonts w:cs="Arial"/>
          <w:sz w:val="20"/>
        </w:rPr>
        <w:t xml:space="preserve"> l’Ente, avendo provveduto ad approvare il bilancio consuntivo 2018 entro il 30 aprile 2019 e il bilancio preventivo 2019-2021 entro il 31.12.2018, non è tenuto, ai sensi dell’art.1 comma 905 della Legge 145/2018, al rispetto delle seguenti disposizioni:</w:t>
      </w:r>
    </w:p>
    <w:p w14:paraId="25727ECC" w14:textId="77777777" w:rsidR="003F272D" w:rsidRPr="006F49F7" w:rsidRDefault="003F272D" w:rsidP="003F272D">
      <w:pPr>
        <w:rPr>
          <w:rFonts w:cs="Arial"/>
          <w:sz w:val="20"/>
        </w:rPr>
      </w:pPr>
      <w:r w:rsidRPr="006F49F7">
        <w:rPr>
          <w:rFonts w:cs="Arial"/>
          <w:sz w:val="20"/>
        </w:rPr>
        <w:t xml:space="preserve">    a) l'articolo 5, commi 4 e 5, della legge 25 febbraio 1987, n.67 </w:t>
      </w:r>
      <w:r w:rsidRPr="006F49F7">
        <w:rPr>
          <w:rFonts w:cs="Arial"/>
          <w:i/>
          <w:sz w:val="20"/>
        </w:rPr>
        <w:t>(</w:t>
      </w:r>
      <w:r w:rsidRPr="006F49F7">
        <w:rPr>
          <w:rFonts w:cs="Arial"/>
          <w:bCs/>
          <w:i/>
          <w:iCs/>
          <w:sz w:val="20"/>
        </w:rPr>
        <w:t>obbligo di comunicazione, anche se negativa, al Garante delle telecomunicazioni delle spese pubblicitarie per gli Enti con popolazione &gt; a 40.000 abitanti);</w:t>
      </w:r>
    </w:p>
    <w:p w14:paraId="34772703" w14:textId="77777777" w:rsidR="003F272D" w:rsidRPr="006F49F7" w:rsidRDefault="003F272D" w:rsidP="003F272D">
      <w:pPr>
        <w:rPr>
          <w:rFonts w:cs="Arial"/>
          <w:sz w:val="20"/>
        </w:rPr>
      </w:pPr>
      <w:r w:rsidRPr="006F49F7">
        <w:rPr>
          <w:rFonts w:cs="Arial"/>
          <w:sz w:val="20"/>
        </w:rPr>
        <w:t xml:space="preserve">    b) l'articolo 2, comma 594, della legge 24 dicembre 2007, n. 244 </w:t>
      </w:r>
      <w:r w:rsidRPr="006F49F7">
        <w:rPr>
          <w:rFonts w:cs="Arial"/>
          <w:i/>
          <w:sz w:val="20"/>
        </w:rPr>
        <w:t>(</w:t>
      </w:r>
      <w:r w:rsidRPr="006F49F7">
        <w:rPr>
          <w:rFonts w:cs="Arial"/>
          <w:i/>
          <w:iCs/>
          <w:sz w:val="20"/>
        </w:rPr>
        <w:t xml:space="preserve">obbligo di adozione dei </w:t>
      </w:r>
      <w:r w:rsidRPr="006F49F7">
        <w:rPr>
          <w:rFonts w:cs="Arial"/>
          <w:bCs/>
          <w:i/>
          <w:iCs/>
          <w:sz w:val="20"/>
        </w:rPr>
        <w:t xml:space="preserve">piani triennali </w:t>
      </w:r>
      <w:r w:rsidRPr="006F49F7">
        <w:rPr>
          <w:rFonts w:cs="Arial"/>
          <w:i/>
          <w:iCs/>
          <w:sz w:val="20"/>
        </w:rPr>
        <w:t xml:space="preserve">per l’individuazione di misure finalizzate alla </w:t>
      </w:r>
      <w:r w:rsidRPr="006F49F7">
        <w:rPr>
          <w:rFonts w:cs="Arial"/>
          <w:bCs/>
          <w:i/>
          <w:iCs/>
          <w:sz w:val="20"/>
        </w:rPr>
        <w:t xml:space="preserve">razionalizzazione dell’utilizzo delle dotazioni strumentali, </w:t>
      </w:r>
      <w:r w:rsidRPr="006F49F7">
        <w:rPr>
          <w:rFonts w:cs="Arial"/>
          <w:i/>
          <w:iCs/>
          <w:sz w:val="20"/>
        </w:rPr>
        <w:t>anche informatiche, delle autovetture di servizio, dei beni immobili ad uso abitativo o di servizio, con esclusione dei beni infrastrutturali</w:t>
      </w:r>
      <w:r w:rsidRPr="006F49F7">
        <w:rPr>
          <w:rFonts w:cs="Arial"/>
          <w:i/>
          <w:sz w:val="20"/>
        </w:rPr>
        <w:t>)</w:t>
      </w:r>
      <w:r w:rsidRPr="006F49F7">
        <w:rPr>
          <w:rFonts w:cs="Arial"/>
          <w:sz w:val="20"/>
        </w:rPr>
        <w:t xml:space="preserve">; </w:t>
      </w:r>
    </w:p>
    <w:p w14:paraId="5A205BD4" w14:textId="77777777" w:rsidR="003F272D" w:rsidRPr="006F49F7" w:rsidRDefault="003F272D" w:rsidP="003F272D">
      <w:pPr>
        <w:rPr>
          <w:rFonts w:cs="Arial"/>
          <w:sz w:val="20"/>
        </w:rPr>
      </w:pPr>
      <w:r w:rsidRPr="006F49F7">
        <w:rPr>
          <w:rFonts w:cs="Arial"/>
          <w:sz w:val="20"/>
        </w:rPr>
        <w:t xml:space="preserve">    c) l'articolo 6, commi 12 e 14, del decreto-legge 31 maggio 2010, n. 78, convertito, con modificazioni, dalla legge 30 luglio 2010, n. 122 </w:t>
      </w:r>
      <w:r w:rsidRPr="006F49F7">
        <w:rPr>
          <w:rFonts w:cs="Arial"/>
          <w:i/>
          <w:sz w:val="20"/>
        </w:rPr>
        <w:t>(</w:t>
      </w:r>
      <w:r w:rsidRPr="006F49F7">
        <w:rPr>
          <w:rFonts w:cs="Arial"/>
          <w:i/>
          <w:iCs/>
          <w:sz w:val="20"/>
        </w:rPr>
        <w:t xml:space="preserve">limiti delle spese per </w:t>
      </w:r>
      <w:r w:rsidRPr="006F49F7">
        <w:rPr>
          <w:rFonts w:cs="Arial"/>
          <w:bCs/>
          <w:i/>
          <w:iCs/>
          <w:sz w:val="20"/>
        </w:rPr>
        <w:t xml:space="preserve">missioni </w:t>
      </w:r>
      <w:r w:rsidRPr="006F49F7">
        <w:rPr>
          <w:rFonts w:cs="Arial"/>
          <w:i/>
          <w:iCs/>
          <w:sz w:val="20"/>
        </w:rPr>
        <w:t>per un ammontare superiore al 50% della spesa sostenuta nell'anno 2009)</w:t>
      </w:r>
      <w:r w:rsidRPr="006F49F7">
        <w:rPr>
          <w:rFonts w:cs="Arial"/>
          <w:sz w:val="20"/>
        </w:rPr>
        <w:t xml:space="preserve">; </w:t>
      </w:r>
    </w:p>
    <w:p w14:paraId="266FC7A2" w14:textId="77777777" w:rsidR="003F272D" w:rsidRPr="006F49F7" w:rsidRDefault="003F272D" w:rsidP="003F272D">
      <w:pPr>
        <w:rPr>
          <w:rFonts w:cs="Arial"/>
          <w:sz w:val="20"/>
        </w:rPr>
      </w:pPr>
      <w:r w:rsidRPr="006F49F7">
        <w:rPr>
          <w:rFonts w:cs="Arial"/>
          <w:sz w:val="20"/>
        </w:rPr>
        <w:t xml:space="preserve">    d) l'articolo 12, comma 1-ter, del decreto-legge 6 luglio 2011, n. 98, convertito, con modificazioni, dalla legge 15 luglio 2011, n.111 </w:t>
      </w:r>
      <w:r w:rsidRPr="006F49F7">
        <w:rPr>
          <w:rFonts w:cs="Arial"/>
          <w:i/>
          <w:sz w:val="20"/>
        </w:rPr>
        <w:t>(</w:t>
      </w:r>
      <w:r w:rsidRPr="006F49F7">
        <w:rPr>
          <w:rFonts w:cs="Arial"/>
          <w:i/>
          <w:iCs/>
          <w:sz w:val="20"/>
        </w:rPr>
        <w:t>vincoli procedurali per l’</w:t>
      </w:r>
      <w:r w:rsidRPr="006F49F7">
        <w:rPr>
          <w:rFonts w:cs="Arial"/>
          <w:bCs/>
          <w:i/>
          <w:iCs/>
          <w:sz w:val="20"/>
        </w:rPr>
        <w:t xml:space="preserve">acquisto di immobili </w:t>
      </w:r>
      <w:r w:rsidRPr="006F49F7">
        <w:rPr>
          <w:rFonts w:cs="Arial"/>
          <w:i/>
          <w:iCs/>
          <w:sz w:val="20"/>
        </w:rPr>
        <w:t>da parte degli enti territoriali</w:t>
      </w:r>
      <w:r w:rsidRPr="006F49F7">
        <w:rPr>
          <w:rFonts w:cs="Arial"/>
          <w:i/>
          <w:sz w:val="20"/>
        </w:rPr>
        <w:t>)</w:t>
      </w:r>
      <w:r w:rsidRPr="006F49F7">
        <w:rPr>
          <w:rFonts w:cs="Arial"/>
          <w:sz w:val="20"/>
        </w:rPr>
        <w:t xml:space="preserve">; </w:t>
      </w:r>
    </w:p>
    <w:p w14:paraId="294A4FBE" w14:textId="77777777" w:rsidR="003F272D" w:rsidRPr="006F49F7" w:rsidRDefault="003F272D" w:rsidP="003F272D">
      <w:pPr>
        <w:rPr>
          <w:rFonts w:cs="Arial"/>
          <w:sz w:val="20"/>
        </w:rPr>
      </w:pPr>
      <w:r w:rsidRPr="006F49F7">
        <w:rPr>
          <w:rFonts w:cs="Arial"/>
          <w:sz w:val="20"/>
        </w:rPr>
        <w:t xml:space="preserve">    e) l'articolo 5, comma 2, del decreto-legge 6 luglio 2012, n. 95, convertito, con modificazioni, dalla legge 7 agosto 2012, n. 135 (</w:t>
      </w:r>
      <w:r w:rsidRPr="006F49F7">
        <w:rPr>
          <w:rFonts w:cs="Arial"/>
          <w:i/>
          <w:iCs/>
          <w:sz w:val="20"/>
        </w:rPr>
        <w:t xml:space="preserve">limiti di spesa per acquisto, manutenzione, noleggio ed esercizio di </w:t>
      </w:r>
      <w:r w:rsidRPr="006F49F7">
        <w:rPr>
          <w:rFonts w:cs="Arial"/>
          <w:bCs/>
          <w:i/>
          <w:iCs/>
          <w:sz w:val="20"/>
        </w:rPr>
        <w:t>autovetture</w:t>
      </w:r>
      <w:r w:rsidRPr="006F49F7">
        <w:rPr>
          <w:rFonts w:cs="Arial"/>
          <w:i/>
          <w:iCs/>
          <w:sz w:val="20"/>
        </w:rPr>
        <w:t xml:space="preserve">, nonché per l’acquisto di </w:t>
      </w:r>
      <w:r w:rsidRPr="006F49F7">
        <w:rPr>
          <w:rFonts w:cs="Arial"/>
          <w:bCs/>
          <w:i/>
          <w:iCs/>
          <w:sz w:val="20"/>
        </w:rPr>
        <w:t xml:space="preserve">buoni taxi </w:t>
      </w:r>
      <w:r w:rsidRPr="006F49F7">
        <w:rPr>
          <w:rFonts w:cs="Arial"/>
          <w:i/>
          <w:iCs/>
          <w:sz w:val="20"/>
        </w:rPr>
        <w:t>per un ammontare superiore al 30 per cento della spesa sostenuta nell'anno 2011)</w:t>
      </w:r>
      <w:r w:rsidRPr="006F49F7">
        <w:rPr>
          <w:rFonts w:cs="Arial"/>
          <w:sz w:val="20"/>
        </w:rPr>
        <w:t xml:space="preserve">; </w:t>
      </w:r>
    </w:p>
    <w:p w14:paraId="22E20737" w14:textId="77777777" w:rsidR="003F272D" w:rsidRPr="006F49F7" w:rsidRDefault="003F272D" w:rsidP="003F272D">
      <w:pPr>
        <w:rPr>
          <w:rFonts w:cs="Arial"/>
          <w:sz w:val="20"/>
        </w:rPr>
      </w:pPr>
      <w:r w:rsidRPr="006F49F7">
        <w:rPr>
          <w:rFonts w:cs="Arial"/>
          <w:sz w:val="20"/>
        </w:rPr>
        <w:t xml:space="preserve">    f) l'articolo 24 del decreto-legge 24 aprile 2014, n 66, convertito, con modificazioni, dalla legge 23 giugno 2014, n. 89 </w:t>
      </w:r>
      <w:r w:rsidRPr="006F49F7">
        <w:rPr>
          <w:rFonts w:cs="Arial"/>
          <w:i/>
          <w:sz w:val="20"/>
        </w:rPr>
        <w:t>(</w:t>
      </w:r>
      <w:r w:rsidRPr="006F49F7">
        <w:rPr>
          <w:rFonts w:cs="Arial"/>
          <w:i/>
          <w:iCs/>
          <w:sz w:val="20"/>
        </w:rPr>
        <w:t xml:space="preserve">vincoli procedurali concernenti </w:t>
      </w:r>
      <w:r w:rsidRPr="006F49F7">
        <w:rPr>
          <w:rFonts w:cs="Arial"/>
          <w:bCs/>
          <w:i/>
          <w:iCs/>
          <w:sz w:val="20"/>
        </w:rPr>
        <w:t>la locazione e la manutenzione degli immobili)</w:t>
      </w:r>
      <w:r w:rsidRPr="006F49F7">
        <w:rPr>
          <w:rFonts w:cs="Arial"/>
          <w:sz w:val="20"/>
        </w:rPr>
        <w:t xml:space="preserve">. </w:t>
      </w:r>
    </w:p>
    <w:p w14:paraId="543B7EA1" w14:textId="77777777" w:rsidR="00CD4D29" w:rsidRDefault="00CE2B08" w:rsidP="003F272D">
      <w:pPr>
        <w:rPr>
          <w:rFonts w:cs="Arial"/>
          <w:b/>
          <w:i/>
          <w:color w:val="000000"/>
          <w:sz w:val="20"/>
          <w:u w:val="single"/>
        </w:rPr>
      </w:pPr>
      <w:r>
        <w:rPr>
          <w:rFonts w:cs="Arial"/>
          <w:b/>
          <w:i/>
          <w:color w:val="000000"/>
          <w:sz w:val="20"/>
          <w:u w:val="single"/>
        </w:rPr>
        <w:t>Oppure</w:t>
      </w:r>
    </w:p>
    <w:p w14:paraId="0975C26E" w14:textId="77777777" w:rsidR="00AC6C7B" w:rsidRPr="00CE2B08" w:rsidRDefault="00AC6C7B" w:rsidP="003F272D">
      <w:pPr>
        <w:rPr>
          <w:rFonts w:cs="Arial"/>
          <w:b/>
          <w:i/>
          <w:color w:val="00B0F0"/>
          <w:sz w:val="20"/>
        </w:rPr>
      </w:pPr>
      <w:r w:rsidRPr="00CE2B08">
        <w:rPr>
          <w:rFonts w:cs="Arial"/>
          <w:b/>
          <w:i/>
          <w:color w:val="00B0F0"/>
          <w:sz w:val="20"/>
        </w:rPr>
        <w:t xml:space="preserve">Se l’ente non ha provveduto ad approvare il bilancio di previsione 2019-2021 </w:t>
      </w:r>
      <w:r w:rsidR="005C5293">
        <w:rPr>
          <w:rFonts w:cs="Arial"/>
          <w:b/>
          <w:i/>
          <w:color w:val="00B0F0"/>
          <w:sz w:val="20"/>
        </w:rPr>
        <w:t>nei termini</w:t>
      </w:r>
    </w:p>
    <w:p w14:paraId="05B0A492" w14:textId="77777777" w:rsidR="00AC6C7B" w:rsidRDefault="00AC6C7B" w:rsidP="00AC6C7B">
      <w:pPr>
        <w:rPr>
          <w:rFonts w:cs="Arial"/>
          <w:bCs/>
          <w:sz w:val="20"/>
        </w:rPr>
      </w:pPr>
      <w:r w:rsidRPr="00C424FC">
        <w:rPr>
          <w:rFonts w:cs="Arial"/>
          <w:sz w:val="20"/>
        </w:rPr>
        <w:t>L’</w:t>
      </w:r>
      <w:r>
        <w:rPr>
          <w:rFonts w:cs="Arial"/>
          <w:sz w:val="20"/>
        </w:rPr>
        <w:t>O</w:t>
      </w:r>
      <w:r w:rsidRPr="00C424FC">
        <w:rPr>
          <w:rFonts w:cs="Arial"/>
          <w:sz w:val="20"/>
        </w:rPr>
        <w:t xml:space="preserve">rgano di revisione </w:t>
      </w:r>
      <w:r w:rsidRPr="00AC6C7B">
        <w:rPr>
          <w:rFonts w:cs="Arial"/>
          <w:bCs/>
          <w:sz w:val="20"/>
        </w:rPr>
        <w:t>ha verificato che</w:t>
      </w:r>
      <w:r>
        <w:rPr>
          <w:rFonts w:cs="Arial"/>
          <w:bCs/>
          <w:sz w:val="20"/>
        </w:rPr>
        <w:t xml:space="preserve"> </w:t>
      </w:r>
      <w:r w:rsidRPr="00AC6C7B">
        <w:rPr>
          <w:rFonts w:cs="Arial"/>
          <w:bCs/>
          <w:sz w:val="20"/>
        </w:rPr>
        <w:t>sono stati rispettati i seguenti vincoli</w:t>
      </w:r>
      <w:r>
        <w:rPr>
          <w:rFonts w:cs="Arial"/>
          <w:bCs/>
          <w:sz w:val="20"/>
        </w:rPr>
        <w:t>:</w:t>
      </w:r>
    </w:p>
    <w:p w14:paraId="64A627C3" w14:textId="77777777" w:rsidR="00AC6C7B" w:rsidRPr="00AC6C7B" w:rsidRDefault="00AC6C7B" w:rsidP="00AC6C7B">
      <w:pPr>
        <w:numPr>
          <w:ilvl w:val="0"/>
          <w:numId w:val="30"/>
        </w:numPr>
        <w:rPr>
          <w:rFonts w:cs="Arial"/>
          <w:sz w:val="20"/>
        </w:rPr>
      </w:pPr>
      <w:r w:rsidRPr="006F49F7">
        <w:rPr>
          <w:rFonts w:cs="Arial"/>
          <w:bCs/>
          <w:i/>
          <w:iCs/>
          <w:sz w:val="20"/>
        </w:rPr>
        <w:t xml:space="preserve">studi ed incarichi di consulenza </w:t>
      </w:r>
      <w:r w:rsidRPr="006F49F7">
        <w:rPr>
          <w:rFonts w:cs="Arial"/>
          <w:i/>
          <w:iCs/>
          <w:sz w:val="20"/>
        </w:rPr>
        <w:t>pari al 20% della spesa sostenuta nell’anno 2009</w:t>
      </w:r>
      <w:r>
        <w:rPr>
          <w:rFonts w:cs="Arial"/>
          <w:i/>
          <w:iCs/>
          <w:sz w:val="20"/>
        </w:rPr>
        <w:t>;</w:t>
      </w:r>
    </w:p>
    <w:p w14:paraId="555062EB" w14:textId="77777777" w:rsidR="0021259D" w:rsidRPr="0021259D" w:rsidRDefault="00AC6C7B" w:rsidP="00AC6C7B">
      <w:pPr>
        <w:numPr>
          <w:ilvl w:val="0"/>
          <w:numId w:val="30"/>
        </w:numPr>
        <w:rPr>
          <w:rFonts w:cs="Arial"/>
          <w:sz w:val="20"/>
        </w:rPr>
      </w:pPr>
      <w:r w:rsidRPr="006F49F7">
        <w:rPr>
          <w:rFonts w:cs="Arial"/>
          <w:bCs/>
          <w:i/>
          <w:iCs/>
          <w:sz w:val="20"/>
        </w:rPr>
        <w:t xml:space="preserve">relazioni pubbliche, convegni, mostre, pubblicità e rappresentanza </w:t>
      </w:r>
      <w:r w:rsidRPr="006F49F7">
        <w:rPr>
          <w:rFonts w:cs="Arial"/>
          <w:i/>
          <w:iCs/>
          <w:sz w:val="20"/>
        </w:rPr>
        <w:t>pari al 20% della spesa dell’anno 2009</w:t>
      </w:r>
    </w:p>
    <w:p w14:paraId="07EFAD9D" w14:textId="77777777" w:rsidR="0021259D" w:rsidRPr="0021259D" w:rsidRDefault="00AC6C7B" w:rsidP="00AC6C7B">
      <w:pPr>
        <w:numPr>
          <w:ilvl w:val="0"/>
          <w:numId w:val="30"/>
        </w:numPr>
        <w:rPr>
          <w:rFonts w:cs="Arial"/>
          <w:sz w:val="20"/>
        </w:rPr>
      </w:pPr>
      <w:r w:rsidRPr="006F49F7">
        <w:rPr>
          <w:rFonts w:cs="Arial"/>
          <w:i/>
          <w:iCs/>
          <w:sz w:val="20"/>
        </w:rPr>
        <w:t xml:space="preserve">divieto di effettuare </w:t>
      </w:r>
      <w:r w:rsidRPr="006F49F7">
        <w:rPr>
          <w:rFonts w:cs="Arial"/>
          <w:bCs/>
          <w:i/>
          <w:iCs/>
          <w:sz w:val="20"/>
        </w:rPr>
        <w:t>sponsorizzazioni</w:t>
      </w:r>
    </w:p>
    <w:p w14:paraId="10E40427" w14:textId="77777777" w:rsidR="0021259D" w:rsidRDefault="00AC6C7B" w:rsidP="00AC6C7B">
      <w:pPr>
        <w:numPr>
          <w:ilvl w:val="0"/>
          <w:numId w:val="30"/>
        </w:numPr>
        <w:rPr>
          <w:rFonts w:cs="Arial"/>
          <w:sz w:val="20"/>
        </w:rPr>
      </w:pPr>
      <w:r w:rsidRPr="006F49F7">
        <w:rPr>
          <w:rFonts w:cs="Arial"/>
          <w:i/>
          <w:sz w:val="20"/>
        </w:rPr>
        <w:t>spese per formazione non superiore al 50 per cento della spesa sostenuta nell'anno 2009</w:t>
      </w:r>
    </w:p>
    <w:p w14:paraId="168014C7" w14:textId="77777777" w:rsidR="00AC6C7B" w:rsidRPr="0021259D" w:rsidRDefault="00AC6C7B" w:rsidP="00AC6C7B">
      <w:pPr>
        <w:numPr>
          <w:ilvl w:val="0"/>
          <w:numId w:val="30"/>
        </w:numPr>
        <w:rPr>
          <w:rFonts w:cs="Arial"/>
          <w:sz w:val="20"/>
        </w:rPr>
      </w:pPr>
      <w:r w:rsidRPr="0021259D">
        <w:rPr>
          <w:rFonts w:cs="Arial"/>
          <w:i/>
          <w:iCs/>
          <w:sz w:val="20"/>
        </w:rPr>
        <w:t>riduzione del 50% rispetto a quella sostenuta nel 200</w:t>
      </w:r>
      <w:r w:rsidR="0021259D">
        <w:rPr>
          <w:rFonts w:cs="Arial"/>
          <w:i/>
          <w:iCs/>
          <w:sz w:val="20"/>
        </w:rPr>
        <w:t>7 della</w:t>
      </w:r>
      <w:r w:rsidRPr="0021259D">
        <w:rPr>
          <w:rFonts w:cs="Arial"/>
          <w:i/>
          <w:iCs/>
          <w:sz w:val="20"/>
        </w:rPr>
        <w:t xml:space="preserve"> spesa per la </w:t>
      </w:r>
      <w:r w:rsidRPr="0021259D">
        <w:rPr>
          <w:rFonts w:cs="Arial"/>
          <w:bCs/>
          <w:i/>
          <w:iCs/>
          <w:sz w:val="20"/>
        </w:rPr>
        <w:t>stampa di relazioni e pubblicazioni</w:t>
      </w:r>
      <w:r w:rsidRPr="0021259D">
        <w:rPr>
          <w:rFonts w:cs="Arial"/>
          <w:sz w:val="20"/>
        </w:rPr>
        <w:t>.</w:t>
      </w:r>
    </w:p>
    <w:p w14:paraId="4AA9CA25" w14:textId="77777777" w:rsidR="00AC6C7B" w:rsidRDefault="00AC6C7B" w:rsidP="00AC6C7B">
      <w:pPr>
        <w:rPr>
          <w:rFonts w:cs="Arial"/>
          <w:i/>
          <w:iCs/>
          <w:sz w:val="20"/>
        </w:rPr>
      </w:pPr>
    </w:p>
    <w:p w14:paraId="6EBCBB97" w14:textId="77777777" w:rsidR="00AC6C7B" w:rsidRPr="00CE2B08" w:rsidRDefault="00AC6C7B" w:rsidP="00AC6C7B">
      <w:pPr>
        <w:rPr>
          <w:rFonts w:cs="Arial"/>
          <w:b/>
          <w:i/>
          <w:color w:val="00B0F0"/>
          <w:sz w:val="20"/>
        </w:rPr>
      </w:pPr>
      <w:r w:rsidRPr="00CE2B08">
        <w:rPr>
          <w:rFonts w:cs="Arial"/>
          <w:b/>
          <w:i/>
          <w:color w:val="00B0F0"/>
          <w:sz w:val="20"/>
        </w:rPr>
        <w:t xml:space="preserve">Se l’ente non ha provveduto ad approvare il </w:t>
      </w:r>
      <w:r w:rsidR="0021259D" w:rsidRPr="00CE2B08">
        <w:rPr>
          <w:rFonts w:cs="Arial"/>
          <w:b/>
          <w:i/>
          <w:color w:val="00B0F0"/>
          <w:sz w:val="20"/>
        </w:rPr>
        <w:t>bilancio consuntivo 2018</w:t>
      </w:r>
      <w:r w:rsidR="005C5293">
        <w:rPr>
          <w:rFonts w:cs="Arial"/>
          <w:b/>
          <w:i/>
          <w:color w:val="00B0F0"/>
          <w:sz w:val="20"/>
        </w:rPr>
        <w:t xml:space="preserve"> nei termini</w:t>
      </w:r>
    </w:p>
    <w:p w14:paraId="59757B00" w14:textId="77777777" w:rsidR="003F272D" w:rsidRPr="00873D6B" w:rsidRDefault="00940944" w:rsidP="003F272D">
      <w:pPr>
        <w:rPr>
          <w:rFonts w:cs="Arial"/>
          <w:b/>
          <w:i/>
          <w:color w:val="000000"/>
          <w:sz w:val="20"/>
          <w:u w:val="single"/>
        </w:rPr>
      </w:pPr>
      <w:r>
        <w:rPr>
          <w:rFonts w:cs="Arial"/>
          <w:b/>
          <w:i/>
          <w:color w:val="000000"/>
          <w:sz w:val="20"/>
          <w:u w:val="single"/>
        </w:rPr>
        <w:t xml:space="preserve"> </w:t>
      </w:r>
    </w:p>
    <w:p w14:paraId="0AFCA59D" w14:textId="77777777" w:rsidR="003F272D" w:rsidRDefault="003F272D" w:rsidP="003F272D">
      <w:pPr>
        <w:rPr>
          <w:rFonts w:cs="Arial"/>
          <w:i/>
          <w:sz w:val="20"/>
        </w:rPr>
      </w:pPr>
      <w:r w:rsidRPr="00C424FC">
        <w:rPr>
          <w:rFonts w:cs="Arial"/>
          <w:sz w:val="20"/>
        </w:rPr>
        <w:t>L’</w:t>
      </w:r>
      <w:r>
        <w:rPr>
          <w:rFonts w:cs="Arial"/>
          <w:sz w:val="20"/>
        </w:rPr>
        <w:t>O</w:t>
      </w:r>
      <w:r w:rsidRPr="00C424FC">
        <w:rPr>
          <w:rFonts w:cs="Arial"/>
          <w:sz w:val="20"/>
        </w:rPr>
        <w:t>rgano di revisione ha verificato i</w:t>
      </w:r>
      <w:r>
        <w:rPr>
          <w:rFonts w:cs="Arial"/>
          <w:sz w:val="20"/>
        </w:rPr>
        <w:t xml:space="preserve">l rispetto dei suddetti </w:t>
      </w:r>
      <w:r w:rsidR="00940944">
        <w:rPr>
          <w:rFonts w:cs="Arial"/>
          <w:sz w:val="20"/>
        </w:rPr>
        <w:t>limiti di spesa</w:t>
      </w:r>
      <w:r>
        <w:rPr>
          <w:rFonts w:cs="Arial"/>
          <w:sz w:val="20"/>
        </w:rPr>
        <w:t xml:space="preserve"> </w:t>
      </w:r>
      <w:r w:rsidRPr="00873D6B">
        <w:rPr>
          <w:rFonts w:cs="Arial"/>
          <w:i/>
          <w:sz w:val="20"/>
        </w:rPr>
        <w:t>specificare</w:t>
      </w:r>
      <w:r w:rsidR="00CD4D29">
        <w:rPr>
          <w:rFonts w:cs="Arial"/>
          <w:i/>
          <w:sz w:val="20"/>
        </w:rPr>
        <w:t>:</w:t>
      </w:r>
    </w:p>
    <w:p w14:paraId="196A401E" w14:textId="77777777" w:rsidR="00CD4D29" w:rsidRPr="00CD4D29" w:rsidRDefault="00CD4D29" w:rsidP="00CD4D29">
      <w:pPr>
        <w:pStyle w:val="TB"/>
        <w:numPr>
          <w:ilvl w:val="0"/>
          <w:numId w:val="28"/>
        </w:numPr>
        <w:rPr>
          <w:rFonts w:cs="Arial"/>
          <w:i/>
          <w:iCs/>
          <w:color w:val="auto"/>
          <w:sz w:val="20"/>
          <w:szCs w:val="20"/>
          <w:lang w:eastAsia="it-IT"/>
        </w:rPr>
      </w:pPr>
      <w:r w:rsidRPr="00CD4D29">
        <w:rPr>
          <w:rFonts w:cs="Arial"/>
          <w:i/>
          <w:iCs/>
          <w:color w:val="auto"/>
          <w:sz w:val="20"/>
          <w:szCs w:val="20"/>
          <w:lang w:eastAsia="it-IT"/>
        </w:rPr>
        <w:t>Spese per incarichi di collaborazione autonoma – studi e consulenza</w:t>
      </w:r>
    </w:p>
    <w:p w14:paraId="1C2A8EB3" w14:textId="77777777" w:rsidR="00940944" w:rsidRDefault="00CD4D29" w:rsidP="00CD4D29">
      <w:pPr>
        <w:pStyle w:val="TB"/>
        <w:numPr>
          <w:ilvl w:val="0"/>
          <w:numId w:val="28"/>
        </w:numPr>
        <w:rPr>
          <w:rFonts w:cs="Arial"/>
          <w:i/>
          <w:iCs/>
          <w:color w:val="auto"/>
          <w:sz w:val="20"/>
          <w:szCs w:val="20"/>
          <w:lang w:eastAsia="it-IT"/>
        </w:rPr>
      </w:pPr>
      <w:r w:rsidRPr="00CD4D29">
        <w:rPr>
          <w:rFonts w:cs="Arial"/>
          <w:i/>
          <w:iCs/>
          <w:color w:val="auto"/>
          <w:sz w:val="20"/>
          <w:szCs w:val="20"/>
          <w:lang w:eastAsia="it-IT"/>
        </w:rPr>
        <w:t>Spese</w:t>
      </w:r>
      <w:r w:rsidR="00940944">
        <w:rPr>
          <w:rFonts w:cs="Arial"/>
          <w:i/>
          <w:iCs/>
          <w:color w:val="auto"/>
          <w:sz w:val="20"/>
          <w:szCs w:val="20"/>
          <w:lang w:eastAsia="it-IT"/>
        </w:rPr>
        <w:t xml:space="preserve"> per </w:t>
      </w:r>
      <w:r w:rsidR="00940944" w:rsidRPr="006F49F7">
        <w:rPr>
          <w:rFonts w:cs="Arial"/>
          <w:bCs/>
          <w:i/>
          <w:iCs/>
          <w:color w:val="auto"/>
          <w:sz w:val="20"/>
        </w:rPr>
        <w:t>relazioni pubbliche, convegni, mostre, pubblicità e rappresentanza</w:t>
      </w:r>
    </w:p>
    <w:p w14:paraId="27B12DAA" w14:textId="77777777" w:rsidR="00CD4D29"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 xml:space="preserve">Spese </w:t>
      </w:r>
      <w:r w:rsidR="00CD4D29">
        <w:rPr>
          <w:rFonts w:cs="Arial"/>
          <w:i/>
          <w:iCs/>
          <w:color w:val="auto"/>
          <w:sz w:val="20"/>
          <w:szCs w:val="20"/>
          <w:lang w:eastAsia="it-IT"/>
        </w:rPr>
        <w:t>per sponsorizzazione</w:t>
      </w:r>
    </w:p>
    <w:p w14:paraId="533194EB" w14:textId="77777777" w:rsidR="00940944"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 per formazione</w:t>
      </w:r>
    </w:p>
    <w:p w14:paraId="302AE41F" w14:textId="77777777" w:rsidR="00940944"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 per stampa di relazioni e pubblicazioni</w:t>
      </w:r>
    </w:p>
    <w:p w14:paraId="787E508D" w14:textId="77777777" w:rsidR="00940944"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 per missioni</w:t>
      </w:r>
    </w:p>
    <w:p w14:paraId="20E52284" w14:textId="77777777" w:rsidR="00940944" w:rsidRPr="00AC6C7B" w:rsidRDefault="00940944" w:rsidP="00CD4D29">
      <w:pPr>
        <w:pStyle w:val="TB"/>
        <w:numPr>
          <w:ilvl w:val="0"/>
          <w:numId w:val="28"/>
        </w:numPr>
        <w:rPr>
          <w:rFonts w:cs="Arial"/>
          <w:i/>
          <w:iCs/>
          <w:color w:val="auto"/>
          <w:sz w:val="20"/>
          <w:szCs w:val="20"/>
          <w:lang w:eastAsia="it-IT"/>
        </w:rPr>
      </w:pPr>
      <w:r>
        <w:rPr>
          <w:rFonts w:cs="Arial"/>
          <w:i/>
          <w:iCs/>
          <w:color w:val="auto"/>
          <w:sz w:val="20"/>
          <w:szCs w:val="20"/>
          <w:lang w:eastAsia="it-IT"/>
        </w:rPr>
        <w:t>Spese</w:t>
      </w:r>
      <w:r w:rsidRPr="006F49F7">
        <w:rPr>
          <w:rFonts w:cs="Arial"/>
          <w:i/>
          <w:iCs/>
          <w:color w:val="auto"/>
          <w:sz w:val="20"/>
        </w:rPr>
        <w:t xml:space="preserve"> per acquisto, manutenzione, noleggio ed esercizio di </w:t>
      </w:r>
      <w:r w:rsidRPr="006F49F7">
        <w:rPr>
          <w:rFonts w:cs="Arial"/>
          <w:bCs/>
          <w:i/>
          <w:iCs/>
          <w:color w:val="auto"/>
          <w:sz w:val="20"/>
        </w:rPr>
        <w:t>autovetture</w:t>
      </w:r>
      <w:r w:rsidRPr="006F49F7">
        <w:rPr>
          <w:rFonts w:cs="Arial"/>
          <w:i/>
          <w:iCs/>
          <w:color w:val="auto"/>
          <w:sz w:val="20"/>
        </w:rPr>
        <w:t xml:space="preserve">, nonché per l’acquisto di </w:t>
      </w:r>
      <w:r w:rsidRPr="006F49F7">
        <w:rPr>
          <w:rFonts w:cs="Arial"/>
          <w:bCs/>
          <w:i/>
          <w:iCs/>
          <w:color w:val="auto"/>
          <w:sz w:val="20"/>
        </w:rPr>
        <w:t>buoni taxi</w:t>
      </w:r>
    </w:p>
    <w:p w14:paraId="1169EE02" w14:textId="77777777" w:rsidR="00AC6C7B" w:rsidRDefault="00AC6C7B" w:rsidP="00AC6C7B">
      <w:pPr>
        <w:pStyle w:val="TB"/>
        <w:ind w:left="720"/>
        <w:rPr>
          <w:rFonts w:cs="Arial"/>
          <w:bCs/>
          <w:i/>
          <w:iCs/>
          <w:color w:val="auto"/>
          <w:sz w:val="20"/>
        </w:rPr>
      </w:pPr>
    </w:p>
    <w:p w14:paraId="27DC8437" w14:textId="77777777" w:rsidR="00AC6C7B" w:rsidRPr="00CE2B08" w:rsidRDefault="00AC6C7B" w:rsidP="00AC6C7B">
      <w:pPr>
        <w:pStyle w:val="TB"/>
        <w:ind w:left="720"/>
        <w:rPr>
          <w:rFonts w:cs="Arial"/>
          <w:color w:val="auto"/>
          <w:sz w:val="20"/>
          <w:szCs w:val="20"/>
          <w:lang w:eastAsia="it-IT"/>
        </w:rPr>
      </w:pPr>
      <w:r w:rsidRPr="00CE2B08">
        <w:rPr>
          <w:rFonts w:cs="Arial"/>
          <w:color w:val="auto"/>
          <w:sz w:val="20"/>
          <w:szCs w:val="20"/>
          <w:lang w:eastAsia="it-IT"/>
        </w:rPr>
        <w:t>il rispetto dei suddetti vincoli</w:t>
      </w:r>
    </w:p>
    <w:p w14:paraId="51C90261" w14:textId="77777777" w:rsidR="00AC6C7B" w:rsidRPr="00940944" w:rsidRDefault="00AC6C7B" w:rsidP="00AC6C7B">
      <w:pPr>
        <w:pStyle w:val="Intestazione"/>
        <w:numPr>
          <w:ilvl w:val="0"/>
          <w:numId w:val="28"/>
        </w:numPr>
        <w:tabs>
          <w:tab w:val="clear" w:pos="4819"/>
          <w:tab w:val="clear" w:pos="9638"/>
        </w:tabs>
        <w:rPr>
          <w:rFonts w:cs="Arial"/>
          <w:sz w:val="20"/>
        </w:rPr>
      </w:pPr>
      <w:r w:rsidRPr="006F49F7">
        <w:rPr>
          <w:rFonts w:cs="Arial"/>
          <w:bCs/>
          <w:i/>
          <w:iCs/>
          <w:sz w:val="20"/>
        </w:rPr>
        <w:t>obbligo di comunicazione, anche se negativa, al Garante delle telecomunicazioni delle spese pubblicitarie per gli Enti con popolazione &gt; a 40.000 abitanti</w:t>
      </w:r>
    </w:p>
    <w:p w14:paraId="276D1942" w14:textId="77777777" w:rsidR="00AC6C7B" w:rsidRPr="00940944" w:rsidRDefault="00AC6C7B" w:rsidP="00AC6C7B">
      <w:pPr>
        <w:pStyle w:val="Intestazione"/>
        <w:numPr>
          <w:ilvl w:val="0"/>
          <w:numId w:val="28"/>
        </w:numPr>
        <w:tabs>
          <w:tab w:val="clear" w:pos="4819"/>
          <w:tab w:val="clear" w:pos="9638"/>
        </w:tabs>
        <w:rPr>
          <w:rFonts w:cs="Arial"/>
          <w:sz w:val="20"/>
        </w:rPr>
      </w:pPr>
      <w:r w:rsidRPr="006F49F7">
        <w:rPr>
          <w:rFonts w:cs="Arial"/>
          <w:i/>
          <w:iCs/>
          <w:sz w:val="20"/>
        </w:rPr>
        <w:t xml:space="preserve">obbligo di adozione dei </w:t>
      </w:r>
      <w:r w:rsidRPr="006F49F7">
        <w:rPr>
          <w:rFonts w:cs="Arial"/>
          <w:bCs/>
          <w:i/>
          <w:iCs/>
          <w:sz w:val="20"/>
        </w:rPr>
        <w:t xml:space="preserve">piani triennali </w:t>
      </w:r>
      <w:r w:rsidRPr="006F49F7">
        <w:rPr>
          <w:rFonts w:cs="Arial"/>
          <w:i/>
          <w:iCs/>
          <w:sz w:val="20"/>
        </w:rPr>
        <w:t xml:space="preserve">per l’individuazione di misure finalizzate alla </w:t>
      </w:r>
      <w:r w:rsidRPr="006F49F7">
        <w:rPr>
          <w:rFonts w:cs="Arial"/>
          <w:bCs/>
          <w:i/>
          <w:iCs/>
          <w:sz w:val="20"/>
        </w:rPr>
        <w:t xml:space="preserve">razionalizzazione dell’utilizzo delle dotazioni strumentali, </w:t>
      </w:r>
      <w:r w:rsidRPr="006F49F7">
        <w:rPr>
          <w:rFonts w:cs="Arial"/>
          <w:i/>
          <w:iCs/>
          <w:sz w:val="20"/>
        </w:rPr>
        <w:t>anche informatiche, delle autovetture di servizio, dei beni immobili ad uso abitativo o di servizio, con esclusione dei beni infrastrutturali</w:t>
      </w:r>
    </w:p>
    <w:p w14:paraId="1F6EC089" w14:textId="77777777" w:rsidR="00AC6C7B" w:rsidRPr="00940944" w:rsidRDefault="00AC6C7B" w:rsidP="00AC6C7B">
      <w:pPr>
        <w:pStyle w:val="Intestazione"/>
        <w:numPr>
          <w:ilvl w:val="0"/>
          <w:numId w:val="28"/>
        </w:numPr>
        <w:tabs>
          <w:tab w:val="clear" w:pos="4819"/>
          <w:tab w:val="clear" w:pos="9638"/>
        </w:tabs>
        <w:rPr>
          <w:rFonts w:cs="Arial"/>
          <w:sz w:val="20"/>
        </w:rPr>
      </w:pPr>
      <w:r w:rsidRPr="006F49F7">
        <w:rPr>
          <w:rFonts w:cs="Arial"/>
          <w:i/>
          <w:iCs/>
          <w:sz w:val="20"/>
        </w:rPr>
        <w:t>vincoli procedurali per l’</w:t>
      </w:r>
      <w:r w:rsidRPr="006F49F7">
        <w:rPr>
          <w:rFonts w:cs="Arial"/>
          <w:bCs/>
          <w:i/>
          <w:iCs/>
          <w:sz w:val="20"/>
        </w:rPr>
        <w:t xml:space="preserve">acquisto di immobili </w:t>
      </w:r>
      <w:r w:rsidRPr="006F49F7">
        <w:rPr>
          <w:rFonts w:cs="Arial"/>
          <w:i/>
          <w:iCs/>
          <w:sz w:val="20"/>
        </w:rPr>
        <w:t>da parte degli enti territoriali</w:t>
      </w:r>
    </w:p>
    <w:p w14:paraId="76DD0D26" w14:textId="77777777" w:rsidR="00AC6C7B" w:rsidRDefault="00AC6C7B" w:rsidP="00AC6C7B">
      <w:pPr>
        <w:pStyle w:val="Intestazione"/>
        <w:numPr>
          <w:ilvl w:val="0"/>
          <w:numId w:val="28"/>
        </w:numPr>
        <w:tabs>
          <w:tab w:val="clear" w:pos="4819"/>
          <w:tab w:val="clear" w:pos="9638"/>
        </w:tabs>
        <w:rPr>
          <w:rFonts w:cs="Arial"/>
          <w:sz w:val="20"/>
        </w:rPr>
      </w:pPr>
      <w:r w:rsidRPr="006F49F7">
        <w:rPr>
          <w:rFonts w:cs="Arial"/>
          <w:i/>
          <w:iCs/>
          <w:sz w:val="20"/>
        </w:rPr>
        <w:t xml:space="preserve">vincoli procedurali concernenti </w:t>
      </w:r>
      <w:r w:rsidRPr="006F49F7">
        <w:rPr>
          <w:rFonts w:cs="Arial"/>
          <w:bCs/>
          <w:i/>
          <w:iCs/>
          <w:sz w:val="20"/>
        </w:rPr>
        <w:t>la locazione e la manutenzione degli immobili</w:t>
      </w:r>
    </w:p>
    <w:p w14:paraId="194E72A7" w14:textId="77777777" w:rsidR="00940944" w:rsidRDefault="00940944" w:rsidP="00940944">
      <w:pPr>
        <w:pStyle w:val="Sottotitolo"/>
        <w:ind w:left="720"/>
        <w:jc w:val="both"/>
        <w:outlineLvl w:val="9"/>
        <w:rPr>
          <w:rFonts w:ascii="Arial" w:hAnsi="Arial" w:cs="Arial"/>
          <w:i/>
          <w:iCs/>
          <w:sz w:val="20"/>
          <w:szCs w:val="20"/>
        </w:rPr>
      </w:pPr>
    </w:p>
    <w:p w14:paraId="71913048" w14:textId="77777777" w:rsidR="003F272D" w:rsidRDefault="003F272D" w:rsidP="003F272D">
      <w:pPr>
        <w:pStyle w:val="Intestazione"/>
        <w:tabs>
          <w:tab w:val="clear" w:pos="4819"/>
          <w:tab w:val="clear" w:pos="9638"/>
        </w:tabs>
        <w:rPr>
          <w:rFonts w:cs="Arial"/>
          <w:sz w:val="20"/>
        </w:rPr>
      </w:pPr>
      <w:r>
        <w:rPr>
          <w:rFonts w:cs="Arial"/>
          <w:sz w:val="20"/>
        </w:rPr>
        <w:t xml:space="preserve">L’Organo di revisione ha inoltre verificato il rispetto delle disposizioni in materia </w:t>
      </w:r>
      <w:r w:rsidRPr="001A51F8">
        <w:rPr>
          <w:rFonts w:cs="Arial"/>
          <w:sz w:val="20"/>
        </w:rPr>
        <w:t xml:space="preserve">di </w:t>
      </w:r>
      <w:r w:rsidRPr="001A51F8">
        <w:rPr>
          <w:rFonts w:cs="Arial"/>
          <w:bCs/>
          <w:sz w:val="20"/>
        </w:rPr>
        <w:t>consulenza informatica</w:t>
      </w:r>
      <w:r w:rsidRPr="001A51F8">
        <w:rPr>
          <w:rFonts w:cs="Arial"/>
          <w:sz w:val="20"/>
        </w:rPr>
        <w:t> previsti dall’art. 1, commi 146 e 147 dell</w:t>
      </w:r>
      <w:r>
        <w:rPr>
          <w:rFonts w:cs="Arial"/>
          <w:sz w:val="20"/>
        </w:rPr>
        <w:t>a legge 24 dicembre 2012 n. 228, nonché i vincoli di cui al comma 512 e seguenti della L</w:t>
      </w:r>
      <w:r w:rsidRPr="001A51F8">
        <w:rPr>
          <w:rFonts w:cs="Arial"/>
          <w:sz w:val="20"/>
        </w:rPr>
        <w:t xml:space="preserve">egge 208/2015 </w:t>
      </w:r>
      <w:r>
        <w:rPr>
          <w:rFonts w:cs="Arial"/>
          <w:sz w:val="20"/>
        </w:rPr>
        <w:t>in materia di acquisto di beni e servizi informatici.</w:t>
      </w:r>
    </w:p>
    <w:p w14:paraId="69F61C29" w14:textId="77777777" w:rsidR="009F183C" w:rsidRPr="00C424FC" w:rsidRDefault="009F183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cs="Arial"/>
          <w:sz w:val="20"/>
        </w:rPr>
      </w:pPr>
      <w:bookmarkStart w:id="72" w:name="_MON_1550493871"/>
      <w:bookmarkEnd w:id="71"/>
      <w:bookmarkEnd w:id="72"/>
    </w:p>
    <w:p w14:paraId="21A34137" w14:textId="77777777" w:rsidR="009F183C" w:rsidRPr="00C424FC" w:rsidRDefault="00757AA1" w:rsidP="00C73196">
      <w:pPr>
        <w:pStyle w:val="Titolo1"/>
        <w:shd w:val="clear" w:color="auto" w:fill="D6E3BC"/>
      </w:pPr>
      <w:bookmarkStart w:id="73" w:name="_Toc379377478"/>
      <w:bookmarkStart w:id="74" w:name="_Toc35106697"/>
      <w:r w:rsidRPr="00C424FC">
        <w:t>RAPPORTI CON ORGANISMI PARTECIPATI</w:t>
      </w:r>
      <w:bookmarkEnd w:id="73"/>
      <w:bookmarkEnd w:id="74"/>
    </w:p>
    <w:p w14:paraId="0F09992D" w14:textId="77777777" w:rsidR="009F183C" w:rsidRPr="00330B7E" w:rsidRDefault="00330B7E">
      <w:pPr>
        <w:rPr>
          <w:rFonts w:cs="Arial"/>
          <w:b/>
          <w:bCs/>
          <w:color w:val="00B0F0"/>
          <w:sz w:val="20"/>
        </w:rPr>
      </w:pPr>
      <w:r w:rsidRPr="00330B7E">
        <w:rPr>
          <w:rFonts w:cs="Arial"/>
          <w:b/>
          <w:bCs/>
          <w:color w:val="00B0F0"/>
          <w:sz w:val="20"/>
        </w:rPr>
        <w:t>Per la compilazione della presente sezione compilare la apposita check list.</w:t>
      </w:r>
    </w:p>
    <w:p w14:paraId="7E45FDAE" w14:textId="77777777" w:rsidR="00330B7E" w:rsidRPr="00C424FC" w:rsidRDefault="00330B7E">
      <w:pPr>
        <w:rPr>
          <w:rFonts w:cs="Arial"/>
          <w:sz w:val="20"/>
        </w:rPr>
      </w:pPr>
    </w:p>
    <w:p w14:paraId="5E21EE1A" w14:textId="77777777" w:rsidR="003F272D" w:rsidRDefault="003F272D" w:rsidP="003F272D">
      <w:pPr>
        <w:rPr>
          <w:rFonts w:cs="Arial"/>
          <w:b/>
          <w:szCs w:val="22"/>
          <w:u w:val="single"/>
        </w:rPr>
      </w:pPr>
      <w:bookmarkStart w:id="75" w:name="_Toc379377479"/>
      <w:r>
        <w:rPr>
          <w:rFonts w:cs="Arial"/>
          <w:b/>
          <w:szCs w:val="22"/>
          <w:u w:val="single"/>
        </w:rPr>
        <w:t>Verifica rapporti di debito e credito con i propri enti strumentali e le società controllate e partecipate</w:t>
      </w:r>
      <w:r w:rsidR="00330B7E">
        <w:rPr>
          <w:rFonts w:cs="Arial"/>
          <w:b/>
          <w:szCs w:val="22"/>
          <w:u w:val="single"/>
        </w:rPr>
        <w:t xml:space="preserve"> </w:t>
      </w:r>
    </w:p>
    <w:p w14:paraId="56B838E1" w14:textId="77777777" w:rsidR="003F272D" w:rsidRDefault="003F272D" w:rsidP="003F272D">
      <w:pPr>
        <w:widowControl/>
        <w:overflowPunct/>
        <w:autoSpaceDE/>
        <w:adjustRightInd/>
        <w:spacing w:after="0"/>
        <w:rPr>
          <w:rFonts w:cs="Arial"/>
          <w:b/>
          <w:sz w:val="20"/>
          <w:u w:val="single"/>
        </w:rPr>
      </w:pPr>
      <w:r>
        <w:rPr>
          <w:rFonts w:cs="Arial"/>
          <w:b/>
          <w:sz w:val="20"/>
          <w:u w:val="single"/>
        </w:rPr>
        <w:t xml:space="preserve">Crediti e debiti reciproci </w:t>
      </w:r>
    </w:p>
    <w:p w14:paraId="746AFCFB" w14:textId="77777777" w:rsidR="003F272D" w:rsidRDefault="003F272D" w:rsidP="003F272D">
      <w:pPr>
        <w:widowControl/>
        <w:overflowPunct/>
        <w:autoSpaceDE/>
        <w:adjustRightInd/>
        <w:spacing w:after="0"/>
        <w:rPr>
          <w:rFonts w:cs="Arial"/>
          <w:b/>
          <w:sz w:val="20"/>
          <w:u w:val="single"/>
        </w:rPr>
      </w:pPr>
    </w:p>
    <w:p w14:paraId="477822F1" w14:textId="77777777" w:rsidR="003F272D" w:rsidRDefault="003F272D" w:rsidP="003F272D">
      <w:pPr>
        <w:widowControl/>
        <w:overflowPunct/>
        <w:autoSpaceDE/>
        <w:adjustRightInd/>
        <w:spacing w:after="0"/>
        <w:rPr>
          <w:rFonts w:cs="Arial"/>
          <w:sz w:val="20"/>
        </w:rPr>
      </w:pPr>
      <w:r>
        <w:rPr>
          <w:rFonts w:cs="Arial"/>
          <w:sz w:val="20"/>
        </w:rPr>
        <w:t xml:space="preserve">. </w:t>
      </w:r>
    </w:p>
    <w:p w14:paraId="66E157D5" w14:textId="77777777" w:rsidR="003F272D" w:rsidRDefault="003F272D" w:rsidP="003F272D">
      <w:pPr>
        <w:widowControl/>
        <w:overflowPunct/>
        <w:autoSpaceDE/>
        <w:adjustRightInd/>
        <w:spacing w:after="0"/>
        <w:rPr>
          <w:rFonts w:cs="Arial"/>
          <w:sz w:val="20"/>
        </w:rPr>
      </w:pPr>
      <w:r>
        <w:rPr>
          <w:rFonts w:cs="Arial"/>
          <w:sz w:val="20"/>
        </w:rPr>
        <w:t>L’Organo di revisione, ai sensi dell’art.11, comma 6 lett. J del d.lgs.118/2011, ha verificato che è stata effettuata la conciliazione dei rapporti creditori e debitori tra l’Ente e gli organismi partecipati.</w:t>
      </w:r>
    </w:p>
    <w:p w14:paraId="6DF36FE0" w14:textId="77777777" w:rsidR="003F272D" w:rsidRDefault="003F272D" w:rsidP="003F272D">
      <w:pPr>
        <w:widowControl/>
        <w:overflowPunct/>
        <w:autoSpaceDE/>
        <w:adjustRightInd/>
        <w:spacing w:after="0"/>
        <w:rPr>
          <w:rFonts w:cs="Arial"/>
          <w:i/>
          <w:sz w:val="20"/>
        </w:rPr>
      </w:pPr>
    </w:p>
    <w:p w14:paraId="2F17DAFD" w14:textId="77777777" w:rsidR="003F272D" w:rsidRDefault="003F272D" w:rsidP="003F272D">
      <w:pPr>
        <w:widowControl/>
        <w:overflowPunct/>
        <w:autoSpaceDE/>
        <w:adjustRightInd/>
        <w:spacing w:after="0"/>
        <w:rPr>
          <w:rFonts w:cs="Arial"/>
          <w:i/>
          <w:sz w:val="20"/>
        </w:rPr>
      </w:pPr>
      <w:r>
        <w:rPr>
          <w:rFonts w:cs="Arial"/>
          <w:i/>
          <w:sz w:val="20"/>
        </w:rPr>
        <w:t>Oppure</w:t>
      </w:r>
    </w:p>
    <w:p w14:paraId="4138E411" w14:textId="77777777" w:rsidR="003F272D" w:rsidRDefault="003F272D" w:rsidP="003F272D">
      <w:pPr>
        <w:widowControl/>
        <w:overflowPunct/>
        <w:autoSpaceDE/>
        <w:adjustRightInd/>
        <w:spacing w:after="0"/>
        <w:rPr>
          <w:rFonts w:cs="Arial"/>
          <w:i/>
          <w:sz w:val="20"/>
        </w:rPr>
      </w:pPr>
    </w:p>
    <w:p w14:paraId="3E9236F1" w14:textId="77777777" w:rsidR="003F272D" w:rsidRDefault="003F272D" w:rsidP="003F272D">
      <w:pPr>
        <w:widowControl/>
        <w:overflowPunct/>
        <w:autoSpaceDE/>
        <w:adjustRightInd/>
        <w:spacing w:after="0"/>
        <w:rPr>
          <w:rFonts w:cs="Arial"/>
          <w:sz w:val="20"/>
        </w:rPr>
      </w:pPr>
      <w:r>
        <w:rPr>
          <w:rFonts w:cs="Arial"/>
          <w:sz w:val="20"/>
        </w:rPr>
        <w:t>L’Organo di revisione ha verificato che non è stata effettuata la conciliazione dei rapporti creditori e debitori tra l’Ente e gli organismi partecipati.</w:t>
      </w:r>
    </w:p>
    <w:p w14:paraId="0A52A26E" w14:textId="77777777" w:rsidR="003F272D" w:rsidRDefault="003F272D" w:rsidP="003F272D">
      <w:pPr>
        <w:widowControl/>
        <w:overflowPunct/>
        <w:autoSpaceDE/>
        <w:adjustRightInd/>
        <w:spacing w:after="0"/>
        <w:rPr>
          <w:rFonts w:cs="Arial"/>
          <w:i/>
          <w:sz w:val="20"/>
        </w:rPr>
      </w:pPr>
    </w:p>
    <w:p w14:paraId="1F2E1880"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risposta negativa fornire chiarimenti</w:t>
      </w:r>
    </w:p>
    <w:p w14:paraId="466EA55D" w14:textId="77777777" w:rsidR="003F272D" w:rsidRDefault="003F272D" w:rsidP="003F272D">
      <w:pPr>
        <w:widowControl/>
        <w:overflowPunct/>
        <w:autoSpaceDE/>
        <w:adjustRightInd/>
        <w:spacing w:after="0"/>
        <w:rPr>
          <w:rFonts w:cs="Arial"/>
          <w:sz w:val="20"/>
        </w:rPr>
      </w:pPr>
    </w:p>
    <w:p w14:paraId="1DCAC9D6" w14:textId="77777777" w:rsidR="003F272D" w:rsidRDefault="003F272D" w:rsidP="003F272D">
      <w:pPr>
        <w:widowControl/>
        <w:overflowPunct/>
        <w:autoSpaceDE/>
        <w:adjustRightInd/>
        <w:spacing w:after="0"/>
        <w:rPr>
          <w:rFonts w:cs="Arial"/>
          <w:sz w:val="20"/>
        </w:rPr>
      </w:pPr>
      <w:r>
        <w:rPr>
          <w:rFonts w:cs="Arial"/>
          <w:sz w:val="20"/>
        </w:rPr>
        <w:t xml:space="preserve">L’Organo di revisione ha verificato che i prospetti dimostrativi di cui all’art. 11, comma,6, lett. j), d.lgs. n.118/2001 riportanti i debiti e i crediti reciproci tra l’Ente e gli organismi partecipati </w:t>
      </w:r>
      <w:r>
        <w:rPr>
          <w:rFonts w:cs="Arial"/>
          <w:b/>
          <w:sz w:val="20"/>
        </w:rPr>
        <w:t>recano/non recano</w:t>
      </w:r>
      <w:r>
        <w:rPr>
          <w:rFonts w:cs="Arial"/>
          <w:sz w:val="20"/>
        </w:rPr>
        <w:t xml:space="preserve"> l’asseverazione, oltre che del presente Organo di revisione, anche dell’organo di controllo dei relativi enti e società controllati e partecipati.</w:t>
      </w:r>
    </w:p>
    <w:p w14:paraId="07ADE38C" w14:textId="77777777" w:rsidR="003F272D" w:rsidRDefault="003F272D" w:rsidP="003F272D">
      <w:pPr>
        <w:widowControl/>
        <w:overflowPunct/>
        <w:autoSpaceDE/>
        <w:adjustRightInd/>
        <w:spacing w:after="0"/>
        <w:rPr>
          <w:rFonts w:cs="Arial"/>
          <w:i/>
          <w:sz w:val="20"/>
        </w:rPr>
      </w:pPr>
    </w:p>
    <w:p w14:paraId="34FF2C4E"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risposta negativa fornire chiarimenti</w:t>
      </w:r>
    </w:p>
    <w:p w14:paraId="3C5379E3" w14:textId="77777777" w:rsidR="003F272D" w:rsidRDefault="003F272D" w:rsidP="003F272D">
      <w:pPr>
        <w:widowControl/>
        <w:overflowPunct/>
        <w:autoSpaceDE/>
        <w:adjustRightInd/>
        <w:spacing w:after="0"/>
        <w:rPr>
          <w:rFonts w:cs="Arial"/>
          <w:i/>
          <w:color w:val="00B0F0"/>
          <w:sz w:val="20"/>
        </w:rPr>
      </w:pPr>
    </w:p>
    <w:p w14:paraId="6977D33A" w14:textId="77777777" w:rsidR="003F272D" w:rsidRDefault="003F272D" w:rsidP="003F272D">
      <w:pPr>
        <w:pStyle w:val="NormaleWeb"/>
        <w:shd w:val="clear" w:color="auto" w:fill="FFFFFF"/>
        <w:jc w:val="both"/>
        <w:rPr>
          <w:rFonts w:ascii="Arial" w:hAnsi="Arial" w:cs="Arial"/>
          <w:i/>
          <w:color w:val="00B0F0"/>
          <w:sz w:val="20"/>
          <w:szCs w:val="20"/>
        </w:rPr>
      </w:pPr>
      <w:r>
        <w:rPr>
          <w:rFonts w:ascii="Arial" w:hAnsi="Arial" w:cs="Arial"/>
          <w:b/>
          <w:i/>
          <w:color w:val="00B0F0"/>
          <w:sz w:val="20"/>
          <w:szCs w:val="20"/>
        </w:rPr>
        <w:t>N.B.</w:t>
      </w:r>
      <w:r>
        <w:rPr>
          <w:rFonts w:ascii="Arial" w:hAnsi="Arial" w:cs="Arial"/>
          <w:i/>
          <w:color w:val="00B0F0"/>
          <w:sz w:val="20"/>
          <w:szCs w:val="20"/>
        </w:rPr>
        <w:t xml:space="preserve"> Nel caso di inerzia da parte degli organi di revisione degli enti strumentali e delle società controllate e partecipate, l'Organo di revisione dell’ente locale segnala tale inadempimento all’organo esecutivo dell’ente territoriale il quale, dovendo redigere la relazione sulla gestione allegata al rendiconto – e, quindi, ad illustrare gli esiti della verifica dei debiti e crediti reciproci con i propri enti strumentali e società controllate/partecipate – è tenuto ad assumere senza indugio, e comunque non oltre il termine dell'esercizio finanziario in corso, i provvedimenti necessari ai fini della riconciliazione delle partite debitorie e creditorie (art. 11, co. 6, lett. j, d.lgs. n. 118/2011). (Delibera Corte dei Conti Sezione delle autonomie N. 2/SEZAUT/2016/QMIG)</w:t>
      </w:r>
    </w:p>
    <w:p w14:paraId="34EF4923" w14:textId="77777777" w:rsidR="003F272D" w:rsidRDefault="003F272D" w:rsidP="003F272D">
      <w:pPr>
        <w:widowControl/>
        <w:overflowPunct/>
        <w:autoSpaceDE/>
        <w:adjustRightInd/>
        <w:spacing w:after="0"/>
        <w:rPr>
          <w:rFonts w:cs="Arial"/>
          <w:sz w:val="20"/>
        </w:rPr>
      </w:pPr>
    </w:p>
    <w:p w14:paraId="5AD5A139" w14:textId="77777777" w:rsidR="003F272D" w:rsidRDefault="003F272D" w:rsidP="003F272D">
      <w:pPr>
        <w:rPr>
          <w:rFonts w:cs="Arial"/>
          <w:b/>
          <w:szCs w:val="22"/>
          <w:u w:val="single"/>
        </w:rPr>
      </w:pPr>
      <w:r>
        <w:rPr>
          <w:rFonts w:cs="Arial"/>
          <w:b/>
          <w:szCs w:val="22"/>
          <w:u w:val="single"/>
        </w:rPr>
        <w:t>(</w:t>
      </w:r>
      <w:r>
        <w:rPr>
          <w:rFonts w:cs="Arial"/>
          <w:b/>
          <w:i/>
          <w:szCs w:val="22"/>
          <w:u w:val="single"/>
        </w:rPr>
        <w:t>eventuale</w:t>
      </w:r>
      <w:r>
        <w:rPr>
          <w:rFonts w:cs="Arial"/>
          <w:b/>
          <w:szCs w:val="22"/>
          <w:u w:val="single"/>
        </w:rPr>
        <w:t>) Esternalizzazione dei servizi</w:t>
      </w:r>
    </w:p>
    <w:p w14:paraId="5096FBEC" w14:textId="77777777" w:rsidR="003F272D" w:rsidRDefault="003F272D" w:rsidP="003F272D">
      <w:pPr>
        <w:widowControl/>
        <w:overflowPunct/>
        <w:autoSpaceDE/>
        <w:adjustRightInd/>
        <w:spacing w:after="0"/>
        <w:rPr>
          <w:rFonts w:cs="Arial"/>
          <w:sz w:val="20"/>
        </w:rPr>
      </w:pPr>
      <w:r>
        <w:rPr>
          <w:rFonts w:cs="Arial"/>
          <w:sz w:val="20"/>
        </w:rPr>
        <w:t xml:space="preserve">L’Ente, nel corso dell’esercizio 2019, ha proceduto a esternalizzare alcuni servizi pubblici locali o, comunque, ha sostenuto alcune spese a favore dei propri enti e società partecipati/controllati, direttamente o indirettamente. </w:t>
      </w:r>
    </w:p>
    <w:p w14:paraId="4B4B5C02" w14:textId="77777777" w:rsidR="003F272D" w:rsidRDefault="003F272D" w:rsidP="003F272D">
      <w:pPr>
        <w:widowControl/>
        <w:overflowPunct/>
        <w:autoSpaceDE/>
        <w:adjustRightInd/>
        <w:spacing w:after="0"/>
        <w:rPr>
          <w:rFonts w:cs="Arial"/>
          <w:i/>
          <w:sz w:val="20"/>
        </w:rPr>
      </w:pPr>
    </w:p>
    <w:p w14:paraId="25159950" w14:textId="77777777" w:rsidR="003F272D" w:rsidRDefault="003F272D" w:rsidP="003F272D">
      <w:pPr>
        <w:widowControl/>
        <w:overflowPunct/>
        <w:autoSpaceDE/>
        <w:adjustRightInd/>
        <w:spacing w:after="0"/>
        <w:rPr>
          <w:rFonts w:cs="Arial"/>
          <w:i/>
          <w:sz w:val="20"/>
        </w:rPr>
      </w:pPr>
      <w:r>
        <w:rPr>
          <w:rFonts w:cs="Arial"/>
          <w:i/>
          <w:sz w:val="20"/>
        </w:rPr>
        <w:t>Oppure</w:t>
      </w:r>
    </w:p>
    <w:p w14:paraId="48A74AB5" w14:textId="77777777" w:rsidR="003F272D" w:rsidRDefault="003F272D" w:rsidP="003F272D">
      <w:pPr>
        <w:rPr>
          <w:rFonts w:cs="Arial"/>
          <w:sz w:val="20"/>
        </w:rPr>
      </w:pPr>
    </w:p>
    <w:p w14:paraId="54E9E7E1" w14:textId="77777777" w:rsidR="003F272D" w:rsidRDefault="003F272D" w:rsidP="003F272D">
      <w:pPr>
        <w:rPr>
          <w:rFonts w:cs="Arial"/>
          <w:sz w:val="20"/>
        </w:rPr>
      </w:pPr>
      <w:r>
        <w:rPr>
          <w:rFonts w:cs="Arial"/>
          <w:sz w:val="20"/>
        </w:rPr>
        <w:t>L’Ente, nel corso dell’esercizio 2019, non ha proceduto a esternalizzare alcun servizio pubblico locale o, comunque, non ha sostenuto alcuna spesa a favore dei propri enti e società partecipati/controllati, direttamente o indirettamente.</w:t>
      </w:r>
    </w:p>
    <w:p w14:paraId="2C7192AF" w14:textId="77777777" w:rsidR="003F272D" w:rsidRDefault="003F272D" w:rsidP="003F272D">
      <w:pPr>
        <w:rPr>
          <w:rFonts w:cs="Arial"/>
          <w:b/>
          <w:szCs w:val="22"/>
          <w:u w:val="single"/>
        </w:rPr>
      </w:pPr>
    </w:p>
    <w:p w14:paraId="1C15054A" w14:textId="77777777" w:rsidR="003F272D" w:rsidRDefault="003F272D" w:rsidP="003F272D">
      <w:pPr>
        <w:rPr>
          <w:rFonts w:cs="Arial"/>
          <w:b/>
          <w:szCs w:val="22"/>
          <w:u w:val="single"/>
        </w:rPr>
      </w:pPr>
    </w:p>
    <w:p w14:paraId="6D78A6D2" w14:textId="77777777" w:rsidR="003F272D" w:rsidRDefault="003F272D" w:rsidP="003F272D">
      <w:pPr>
        <w:rPr>
          <w:rFonts w:cs="Arial"/>
          <w:b/>
          <w:szCs w:val="22"/>
          <w:u w:val="single"/>
        </w:rPr>
      </w:pPr>
      <w:r>
        <w:rPr>
          <w:rFonts w:cs="Arial"/>
          <w:b/>
          <w:szCs w:val="22"/>
          <w:u w:val="single"/>
        </w:rPr>
        <w:t>Costituzione di società e acquisto di partecipazioni societarie</w:t>
      </w:r>
    </w:p>
    <w:p w14:paraId="48A4B64F" w14:textId="77777777" w:rsidR="003F272D" w:rsidRDefault="003F272D" w:rsidP="003F272D">
      <w:pPr>
        <w:spacing w:after="0"/>
        <w:rPr>
          <w:rFonts w:cs="Arial"/>
          <w:sz w:val="20"/>
          <w:szCs w:val="22"/>
        </w:rPr>
      </w:pPr>
      <w:r>
        <w:rPr>
          <w:rFonts w:cs="Arial"/>
          <w:sz w:val="20"/>
          <w:szCs w:val="22"/>
        </w:rPr>
        <w:t xml:space="preserve">L’Ente, nel corso dell’esercizio 2019, </w:t>
      </w:r>
      <w:r>
        <w:rPr>
          <w:rFonts w:cs="Arial"/>
          <w:b/>
          <w:i/>
          <w:sz w:val="20"/>
          <w:szCs w:val="22"/>
        </w:rPr>
        <w:t>ha proceduto/non ha proceduto</w:t>
      </w:r>
      <w:r>
        <w:rPr>
          <w:rFonts w:cs="Arial"/>
          <w:sz w:val="20"/>
          <w:szCs w:val="22"/>
        </w:rPr>
        <w:t xml:space="preserve"> alla costituzione di una nuova/nuove società o all’acquisizione di una nuova/nuove partecipazioni societarie. </w:t>
      </w:r>
    </w:p>
    <w:p w14:paraId="71F2BD74" w14:textId="77777777" w:rsidR="003F272D" w:rsidRDefault="003F272D" w:rsidP="003F272D">
      <w:pPr>
        <w:rPr>
          <w:rFonts w:cs="Arial"/>
          <w:sz w:val="20"/>
        </w:rPr>
      </w:pPr>
    </w:p>
    <w:p w14:paraId="085AF34B" w14:textId="77777777" w:rsidR="003F272D" w:rsidRDefault="003F272D" w:rsidP="003F272D">
      <w:pPr>
        <w:rPr>
          <w:rFonts w:cs="Arial"/>
          <w:b/>
          <w:szCs w:val="22"/>
          <w:u w:val="single"/>
        </w:rPr>
      </w:pPr>
      <w:r>
        <w:rPr>
          <w:rFonts w:cs="Arial"/>
          <w:b/>
          <w:szCs w:val="22"/>
          <w:u w:val="single"/>
        </w:rPr>
        <w:t xml:space="preserve">Razionalizzazione periodica delle partecipazioni pubbliche </w:t>
      </w:r>
    </w:p>
    <w:p w14:paraId="24344A4E" w14:textId="77777777" w:rsidR="003F272D" w:rsidRDefault="003F272D" w:rsidP="003F272D">
      <w:pPr>
        <w:spacing w:after="0"/>
        <w:rPr>
          <w:sz w:val="20"/>
        </w:rPr>
      </w:pPr>
      <w:r>
        <w:rPr>
          <w:sz w:val="20"/>
        </w:rPr>
        <w:t>L’Ente ha provveduto in data……………… (</w:t>
      </w:r>
      <w:r>
        <w:rPr>
          <w:color w:val="00B0F0"/>
          <w:sz w:val="20"/>
        </w:rPr>
        <w:t>entro il 31 dicembre 2019</w:t>
      </w:r>
      <w:r>
        <w:rPr>
          <w:sz w:val="20"/>
        </w:rPr>
        <w:t xml:space="preserve">) all’analisi dell’assetto complessivo di tutte le partecipazioni possedute, dirette e indirette, predisponendo, ove ne ricorrano i presupposti, un piano di riassetto per la loro razionalizzazione. </w:t>
      </w:r>
    </w:p>
    <w:p w14:paraId="051365CF" w14:textId="77777777" w:rsidR="003F272D" w:rsidRDefault="003F272D" w:rsidP="003F272D">
      <w:pPr>
        <w:spacing w:after="0"/>
        <w:rPr>
          <w:rFonts w:cs="Arial"/>
          <w:sz w:val="20"/>
        </w:rPr>
      </w:pPr>
    </w:p>
    <w:p w14:paraId="54357703" w14:textId="77777777" w:rsidR="003F272D" w:rsidRDefault="003F272D" w:rsidP="003F272D">
      <w:pPr>
        <w:spacing w:after="0"/>
        <w:rPr>
          <w:rFonts w:cs="Arial"/>
          <w:i/>
          <w:sz w:val="20"/>
        </w:rPr>
      </w:pPr>
      <w:r>
        <w:rPr>
          <w:rFonts w:cs="Arial"/>
          <w:i/>
          <w:sz w:val="20"/>
        </w:rPr>
        <w:t>Oppure</w:t>
      </w:r>
    </w:p>
    <w:p w14:paraId="22238C80" w14:textId="77777777" w:rsidR="003F272D" w:rsidRDefault="003F272D" w:rsidP="003F272D">
      <w:pPr>
        <w:spacing w:after="0"/>
        <w:rPr>
          <w:rFonts w:cs="Arial"/>
          <w:sz w:val="20"/>
        </w:rPr>
      </w:pPr>
    </w:p>
    <w:p w14:paraId="48D1DF3E" w14:textId="77777777" w:rsidR="003F272D" w:rsidRDefault="003F272D" w:rsidP="003F272D">
      <w:pPr>
        <w:spacing w:after="0"/>
        <w:rPr>
          <w:rFonts w:cs="Arial"/>
          <w:sz w:val="20"/>
        </w:rPr>
      </w:pPr>
      <w:r>
        <w:rPr>
          <w:rFonts w:cs="Arial"/>
          <w:sz w:val="20"/>
        </w:rPr>
        <w:t>L’Organo di revisione dà atto che l’’Ente non detiene alcuna partecipazione societaria e che ha proceduto alla comunicazione di cui all’art. 20, comma 1, in data ………………...</w:t>
      </w:r>
    </w:p>
    <w:p w14:paraId="366E3813" w14:textId="77777777" w:rsidR="003F272D" w:rsidRDefault="003F272D" w:rsidP="003F272D">
      <w:pPr>
        <w:widowControl/>
        <w:overflowPunct/>
        <w:autoSpaceDE/>
        <w:adjustRightInd/>
        <w:spacing w:after="0"/>
        <w:rPr>
          <w:rFonts w:cs="Arial"/>
          <w:i/>
          <w:sz w:val="20"/>
        </w:rPr>
      </w:pPr>
    </w:p>
    <w:p w14:paraId="3D69EF9E"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mancata comunicazione, fornire chiarimenti.</w:t>
      </w:r>
    </w:p>
    <w:p w14:paraId="241A5B83" w14:textId="77777777" w:rsidR="003F272D" w:rsidRDefault="003F272D" w:rsidP="003F272D">
      <w:pPr>
        <w:rPr>
          <w:rFonts w:cs="Arial"/>
          <w:color w:val="00B0F0"/>
          <w:sz w:val="20"/>
        </w:rPr>
      </w:pPr>
    </w:p>
    <w:p w14:paraId="223585A3" w14:textId="77777777" w:rsidR="003F272D" w:rsidRDefault="003F272D" w:rsidP="003F272D">
      <w:pPr>
        <w:rPr>
          <w:rFonts w:cs="Arial"/>
          <w:b/>
          <w:szCs w:val="22"/>
          <w:u w:val="single"/>
        </w:rPr>
      </w:pPr>
      <w:r>
        <w:rPr>
          <w:rFonts w:cs="Arial"/>
          <w:b/>
          <w:szCs w:val="22"/>
          <w:u w:val="single"/>
        </w:rPr>
        <w:t xml:space="preserve">Società che hanno conseguito perdite di esercizio </w:t>
      </w:r>
    </w:p>
    <w:p w14:paraId="7A5477E8" w14:textId="77777777" w:rsidR="003F272D" w:rsidRDefault="003F272D" w:rsidP="003F272D">
      <w:pPr>
        <w:spacing w:after="0"/>
        <w:rPr>
          <w:sz w:val="20"/>
        </w:rPr>
      </w:pPr>
      <w:r>
        <w:rPr>
          <w:sz w:val="20"/>
        </w:rPr>
        <w:t xml:space="preserve">L’Organo di revisione dà atto che le seguenti società controllate/partecipate dall’Ente </w:t>
      </w:r>
    </w:p>
    <w:p w14:paraId="1588FA3E" w14:textId="77777777" w:rsidR="003F272D" w:rsidRDefault="003F272D" w:rsidP="003F272D">
      <w:pPr>
        <w:spacing w:after="0"/>
        <w:rPr>
          <w:sz w:val="20"/>
        </w:rPr>
      </w:pPr>
    </w:p>
    <w:p w14:paraId="42F4D2D9" w14:textId="101CB8EE" w:rsidR="003F272D" w:rsidRDefault="000B5993" w:rsidP="003F272D">
      <w:pPr>
        <w:spacing w:after="0"/>
        <w:rPr>
          <w:sz w:val="20"/>
        </w:rPr>
      </w:pPr>
      <w:r>
        <w:rPr>
          <w:sz w:val="20"/>
        </w:rPr>
        <w:object w:dxaOrig="8990" w:dyaOrig="1975" w14:anchorId="38EF4AEB">
          <v:shape id="_x0000_i1081" type="#_x0000_t75" style="width:448.8pt;height:99pt" o:ole="">
            <v:imagedata r:id="rId126" o:title=""/>
          </v:shape>
          <o:OLEObject Type="Embed" ProgID="Excel.Sheet.12" ShapeID="_x0000_i1081" DrawAspect="Content" ObjectID="_1649080969" r:id="rId127"/>
        </w:object>
      </w:r>
    </w:p>
    <w:p w14:paraId="45499CC2" w14:textId="77777777" w:rsidR="003F272D" w:rsidRDefault="003F272D" w:rsidP="003F272D">
      <w:pPr>
        <w:spacing w:after="0"/>
        <w:rPr>
          <w:sz w:val="20"/>
        </w:rPr>
      </w:pPr>
      <w:r>
        <w:rPr>
          <w:sz w:val="20"/>
        </w:rPr>
        <w:t>hanno subito perdite nel corso dell’esercizio 2019 (</w:t>
      </w:r>
      <w:r>
        <w:rPr>
          <w:i/>
          <w:sz w:val="20"/>
        </w:rPr>
        <w:t>nel caso in cui i dati relativi all’esercizio 2018 non fossero ancora disponibili, fare riferimento a quelli dell’esercizio 2017</w:t>
      </w:r>
      <w:r>
        <w:rPr>
          <w:sz w:val="20"/>
        </w:rPr>
        <w:t>) e nei due precedenti, a fronte delle quali ha proceduto ad accantonare apposito fondo.</w:t>
      </w:r>
    </w:p>
    <w:p w14:paraId="340F94B8" w14:textId="77777777" w:rsidR="003F272D" w:rsidRDefault="003F272D" w:rsidP="003F272D">
      <w:pPr>
        <w:spacing w:after="0"/>
        <w:rPr>
          <w:sz w:val="20"/>
        </w:rPr>
      </w:pPr>
    </w:p>
    <w:p w14:paraId="54C9334E" w14:textId="77777777" w:rsidR="003F272D" w:rsidRDefault="003F272D" w:rsidP="003F272D">
      <w:pPr>
        <w:widowControl/>
        <w:overflowPunct/>
        <w:autoSpaceDE/>
        <w:adjustRightInd/>
        <w:spacing w:after="0"/>
        <w:rPr>
          <w:rFonts w:cs="Arial"/>
          <w:i/>
          <w:sz w:val="20"/>
        </w:rPr>
      </w:pPr>
      <w:r>
        <w:rPr>
          <w:rFonts w:cs="Arial"/>
          <w:i/>
          <w:sz w:val="20"/>
        </w:rPr>
        <w:t>Oppure</w:t>
      </w:r>
    </w:p>
    <w:p w14:paraId="45C216B8" w14:textId="77777777" w:rsidR="003F272D" w:rsidRDefault="003F272D" w:rsidP="003F272D">
      <w:pPr>
        <w:spacing w:after="0"/>
        <w:rPr>
          <w:sz w:val="20"/>
        </w:rPr>
      </w:pPr>
    </w:p>
    <w:p w14:paraId="41EE7373" w14:textId="77777777" w:rsidR="003F272D" w:rsidRDefault="003F272D" w:rsidP="003F272D">
      <w:pPr>
        <w:spacing w:after="0"/>
        <w:rPr>
          <w:sz w:val="20"/>
        </w:rPr>
      </w:pPr>
      <w:r>
        <w:rPr>
          <w:sz w:val="20"/>
        </w:rPr>
        <w:t>L’Organo di revisione dà atto che nessuna società controllata/partecipata ha subito perdite nel corso dell’esercizio 2019 (</w:t>
      </w:r>
      <w:r>
        <w:rPr>
          <w:i/>
          <w:sz w:val="20"/>
        </w:rPr>
        <w:t>nel caso in cui i dati relativi all’esercizio 2019 non fossero ancora disponibili, fare riferimento a quelli dell’esercizio 2018</w:t>
      </w:r>
      <w:r>
        <w:rPr>
          <w:sz w:val="20"/>
        </w:rPr>
        <w:t>) e nei due precedenti.</w:t>
      </w:r>
    </w:p>
    <w:p w14:paraId="73CFDE1D" w14:textId="77777777" w:rsidR="003F272D" w:rsidRDefault="003F272D" w:rsidP="003F272D">
      <w:pPr>
        <w:spacing w:after="0"/>
        <w:rPr>
          <w:rFonts w:cs="Arial"/>
          <w:sz w:val="20"/>
        </w:rPr>
      </w:pPr>
    </w:p>
    <w:p w14:paraId="0888E87D" w14:textId="77777777" w:rsidR="003F272D" w:rsidRDefault="003F272D" w:rsidP="003F272D">
      <w:pPr>
        <w:rPr>
          <w:rFonts w:cs="Arial"/>
          <w:b/>
          <w:szCs w:val="22"/>
          <w:u w:val="single"/>
        </w:rPr>
      </w:pPr>
      <w:r>
        <w:rPr>
          <w:rFonts w:cs="Arial"/>
          <w:b/>
          <w:szCs w:val="22"/>
          <w:u w:val="single"/>
        </w:rPr>
        <w:t>Ulteriori controlli in materia di organismi partecipati</w:t>
      </w:r>
    </w:p>
    <w:p w14:paraId="074BB0E5" w14:textId="77777777" w:rsidR="003F272D" w:rsidRDefault="003F272D" w:rsidP="003F272D">
      <w:pPr>
        <w:spacing w:after="0"/>
        <w:rPr>
          <w:rFonts w:cs="Arial"/>
          <w:sz w:val="20"/>
        </w:rPr>
      </w:pPr>
      <w:r>
        <w:rPr>
          <w:rFonts w:cs="Arial"/>
          <w:sz w:val="20"/>
        </w:rPr>
        <w:t>Infine, l’Organo di revisione dà atto che i dati inviati dagli enti alla banca dati del Dipartimento del Tesoro sono congruenti con le informazioni sugli organismi partecipati allegate alla relazione sulla gestione.</w:t>
      </w:r>
    </w:p>
    <w:p w14:paraId="7DCDFE7B" w14:textId="77777777" w:rsidR="003F272D" w:rsidRDefault="003F272D" w:rsidP="003F272D">
      <w:pPr>
        <w:spacing w:after="0"/>
        <w:rPr>
          <w:rFonts w:cs="Arial"/>
          <w:sz w:val="20"/>
        </w:rPr>
      </w:pPr>
    </w:p>
    <w:p w14:paraId="62A8A4D9" w14:textId="77777777" w:rsidR="003F272D" w:rsidRDefault="003F272D" w:rsidP="003F272D">
      <w:pPr>
        <w:widowControl/>
        <w:overflowPunct/>
        <w:autoSpaceDE/>
        <w:adjustRightInd/>
        <w:spacing w:after="0"/>
        <w:rPr>
          <w:rFonts w:cs="Arial"/>
          <w:i/>
          <w:color w:val="00B0F0"/>
          <w:sz w:val="20"/>
        </w:rPr>
      </w:pPr>
      <w:r>
        <w:rPr>
          <w:rFonts w:cs="Arial"/>
          <w:i/>
          <w:color w:val="00B0F0"/>
          <w:sz w:val="20"/>
        </w:rPr>
        <w:t>In caso di risposta negativa, fornire chiarimenti.</w:t>
      </w:r>
    </w:p>
    <w:bookmarkEnd w:id="75"/>
    <w:p w14:paraId="7AC915E2" w14:textId="77777777" w:rsidR="009F183C" w:rsidRDefault="009F183C">
      <w:pPr>
        <w:rPr>
          <w:rFonts w:cs="Arial"/>
          <w:sz w:val="20"/>
        </w:rPr>
      </w:pPr>
    </w:p>
    <w:p w14:paraId="0F598560" w14:textId="77777777" w:rsidR="00330B7E" w:rsidRDefault="00330B7E">
      <w:pPr>
        <w:rPr>
          <w:rFonts w:cs="Arial"/>
          <w:sz w:val="20"/>
        </w:rPr>
      </w:pPr>
    </w:p>
    <w:p w14:paraId="785E7A87" w14:textId="77777777" w:rsidR="00330B7E" w:rsidRDefault="00330B7E">
      <w:pPr>
        <w:rPr>
          <w:rFonts w:cs="Arial"/>
          <w:sz w:val="20"/>
        </w:rPr>
      </w:pPr>
    </w:p>
    <w:p w14:paraId="5B8F9842" w14:textId="77777777" w:rsidR="00330B7E" w:rsidRDefault="00330B7E">
      <w:pPr>
        <w:rPr>
          <w:rFonts w:cs="Arial"/>
          <w:sz w:val="20"/>
        </w:rPr>
      </w:pPr>
    </w:p>
    <w:p w14:paraId="2ED108B3" w14:textId="77777777" w:rsidR="00330B7E" w:rsidRDefault="00330B7E">
      <w:pPr>
        <w:rPr>
          <w:rFonts w:cs="Arial"/>
          <w:sz w:val="20"/>
        </w:rPr>
      </w:pPr>
    </w:p>
    <w:p w14:paraId="24478402" w14:textId="77777777" w:rsidR="00330B7E" w:rsidRDefault="00330B7E">
      <w:pPr>
        <w:rPr>
          <w:rFonts w:cs="Arial"/>
          <w:sz w:val="20"/>
        </w:rPr>
      </w:pPr>
    </w:p>
    <w:p w14:paraId="66A0176B" w14:textId="77777777" w:rsidR="00330B7E" w:rsidRPr="00C424FC" w:rsidRDefault="00330B7E">
      <w:pPr>
        <w:rPr>
          <w:rFonts w:cs="Arial"/>
          <w:sz w:val="20"/>
        </w:rPr>
      </w:pPr>
    </w:p>
    <w:p w14:paraId="26AF43C8" w14:textId="77777777" w:rsidR="009F183C" w:rsidRPr="00C424FC" w:rsidRDefault="00757AA1" w:rsidP="00C73196">
      <w:pPr>
        <w:pStyle w:val="Titolo1"/>
        <w:shd w:val="clear" w:color="auto" w:fill="D6E3BC"/>
      </w:pPr>
      <w:bookmarkStart w:id="76" w:name="_Toc379377485"/>
      <w:bookmarkStart w:id="77" w:name="_Toc35106698"/>
      <w:r w:rsidRPr="00C424FC">
        <w:t>CONTO ECONOMICO</w:t>
      </w:r>
      <w:bookmarkEnd w:id="76"/>
      <w:bookmarkEnd w:id="77"/>
    </w:p>
    <w:p w14:paraId="2CC81651" w14:textId="77777777" w:rsidR="003F272D" w:rsidRDefault="003F272D" w:rsidP="00BB38F4">
      <w:pPr>
        <w:pStyle w:val="Corpodeltesto3"/>
        <w:numPr>
          <w:ilvl w:val="12"/>
          <w:numId w:val="0"/>
        </w:numPr>
        <w:rPr>
          <w:rFonts w:cs="Arial"/>
        </w:rPr>
      </w:pPr>
    </w:p>
    <w:p w14:paraId="130CDFEB" w14:textId="77777777" w:rsidR="003F272D" w:rsidRPr="00330B7E" w:rsidRDefault="00330B7E" w:rsidP="003F272D">
      <w:pPr>
        <w:pStyle w:val="Corpodeltesto3"/>
        <w:numPr>
          <w:ilvl w:val="12"/>
          <w:numId w:val="0"/>
        </w:numPr>
        <w:rPr>
          <w:rFonts w:cs="Arial"/>
          <w:b/>
          <w:bCs/>
          <w:i/>
          <w:color w:val="00B0F0"/>
        </w:rPr>
      </w:pPr>
      <w:r w:rsidRPr="00330B7E">
        <w:rPr>
          <w:rFonts w:cs="Arial"/>
          <w:b/>
          <w:bCs/>
          <w:i/>
          <w:color w:val="00B0F0"/>
          <w:sz w:val="24"/>
          <w:szCs w:val="24"/>
        </w:rPr>
        <w:t>N.B.</w:t>
      </w:r>
      <w:r>
        <w:rPr>
          <w:rFonts w:cs="Arial"/>
          <w:b/>
          <w:bCs/>
          <w:i/>
          <w:color w:val="00B0F0"/>
        </w:rPr>
        <w:t xml:space="preserve"> </w:t>
      </w:r>
      <w:r w:rsidR="003F272D" w:rsidRPr="00330B7E">
        <w:rPr>
          <w:rFonts w:cs="Arial"/>
          <w:b/>
          <w:bCs/>
          <w:i/>
          <w:color w:val="00B0F0"/>
        </w:rPr>
        <w:t>solo per comuni con popolazione superiore ai 5.000 abitanti o per i comuni che pur con popolazione inferiore ai 5.000 abitanti non si sono avvalsi di quanto previsto dall’articolo 232 comma 2 come modificato dall’art. 57, comma 2-ter, D.L. n. 124/2019 convertito in Legge 157/2019.</w:t>
      </w:r>
    </w:p>
    <w:p w14:paraId="6FF70094" w14:textId="77777777" w:rsidR="003F272D" w:rsidRDefault="003F272D" w:rsidP="00BB38F4">
      <w:pPr>
        <w:pStyle w:val="Corpodeltesto3"/>
        <w:numPr>
          <w:ilvl w:val="12"/>
          <w:numId w:val="0"/>
        </w:numPr>
        <w:rPr>
          <w:rFonts w:cs="Arial"/>
        </w:rPr>
      </w:pPr>
    </w:p>
    <w:p w14:paraId="71DE0F2B" w14:textId="77777777" w:rsidR="00BB38F4" w:rsidRPr="00C424FC" w:rsidRDefault="00BB38F4" w:rsidP="00BB38F4">
      <w:pPr>
        <w:pStyle w:val="Corpodeltesto3"/>
        <w:numPr>
          <w:ilvl w:val="12"/>
          <w:numId w:val="0"/>
        </w:numPr>
        <w:rPr>
          <w:rFonts w:cs="Arial"/>
        </w:rPr>
      </w:pPr>
      <w:r w:rsidRPr="00C424FC">
        <w:rPr>
          <w:rFonts w:cs="Arial"/>
        </w:rPr>
        <w:t>Nel conto economico della gestione sono rilevati i componenti positivi e negativi secondo criteri di competenza economica così sintetizzati:</w:t>
      </w:r>
    </w:p>
    <w:p w14:paraId="6EF8E9EA" w14:textId="77777777" w:rsidR="00BB38F4" w:rsidRPr="00C424FC" w:rsidRDefault="00BB38F4" w:rsidP="00BB38F4">
      <w:pPr>
        <w:pStyle w:val="Corpodeltesto3"/>
        <w:numPr>
          <w:ilvl w:val="12"/>
          <w:numId w:val="0"/>
        </w:numPr>
        <w:rPr>
          <w:rFonts w:cs="Arial"/>
          <w:i/>
        </w:rPr>
      </w:pPr>
      <w:r w:rsidRPr="00C424FC">
        <w:rPr>
          <w:rFonts w:cs="Arial"/>
        </w:rPr>
        <w:t>(</w:t>
      </w:r>
      <w:r w:rsidRPr="00C52939">
        <w:rPr>
          <w:rFonts w:cs="Arial"/>
          <w:i/>
          <w:color w:val="00B0F0"/>
        </w:rPr>
        <w:t>per la compilazione del prospetto di conto economico si rimanda agli schemi di bilancio pubblicati sul sito di Arconet</w:t>
      </w:r>
      <w:r w:rsidRPr="00C424FC">
        <w:rPr>
          <w:rFonts w:cs="Arial"/>
        </w:rPr>
        <w:t>)</w:t>
      </w:r>
    </w:p>
    <w:p w14:paraId="5E32BB9A" w14:textId="77777777" w:rsidR="00BB38F4" w:rsidRPr="00C424FC" w:rsidRDefault="00BB38F4" w:rsidP="00BB38F4">
      <w:pPr>
        <w:pStyle w:val="Corpodeltesto3"/>
        <w:numPr>
          <w:ilvl w:val="12"/>
          <w:numId w:val="0"/>
        </w:numPr>
        <w:rPr>
          <w:rFonts w:cs="Arial"/>
        </w:rPr>
      </w:pPr>
    </w:p>
    <w:p w14:paraId="5B53FE0D" w14:textId="77777777" w:rsidR="00BB38F4" w:rsidRPr="00C424FC" w:rsidRDefault="00BB38F4" w:rsidP="00BB38F4">
      <w:pPr>
        <w:pStyle w:val="Corpodeltesto3"/>
        <w:numPr>
          <w:ilvl w:val="12"/>
          <w:numId w:val="0"/>
        </w:numPr>
        <w:rPr>
          <w:rFonts w:cs="Arial"/>
        </w:rPr>
      </w:pPr>
      <w:r w:rsidRPr="00C424FC">
        <w:rPr>
          <w:rFonts w:cs="Arial"/>
        </w:rPr>
        <w:t>Il conto economico è stato formato sulla base del sistema contabile concomitante integrato con la contabilità finanziaria</w:t>
      </w:r>
      <w:r w:rsidR="00A51C55">
        <w:rPr>
          <w:rFonts w:cs="Arial"/>
        </w:rPr>
        <w:t xml:space="preserve"> (attraverso </w:t>
      </w:r>
      <w:r w:rsidR="00A96546">
        <w:rPr>
          <w:rFonts w:cs="Arial"/>
        </w:rPr>
        <w:t>la matrice di correlazione di Arconet)</w:t>
      </w:r>
      <w:r w:rsidRPr="00C424FC">
        <w:rPr>
          <w:rFonts w:cs="Arial"/>
        </w:rPr>
        <w:t xml:space="preserve"> e con la rilevazione, con la tecnica della partita doppia delle scritture di assestamento e rettifica.</w:t>
      </w:r>
    </w:p>
    <w:p w14:paraId="40462345" w14:textId="77777777" w:rsidR="00BB38F4" w:rsidRPr="00C424FC" w:rsidRDefault="00BB38F4" w:rsidP="00BB38F4">
      <w:pPr>
        <w:rPr>
          <w:rFonts w:cs="Arial"/>
          <w:sz w:val="20"/>
        </w:rPr>
      </w:pPr>
      <w:r w:rsidRPr="00C424FC">
        <w:rPr>
          <w:rFonts w:cs="Arial"/>
          <w:bCs/>
          <w:sz w:val="20"/>
        </w:rPr>
        <w:t>Nella predisposizione del conto economico sono stati rispettati i principi di competenza economica ed in particolare i criteri di valutazione e classificazione indicati nei punti da 4.1 a 4.36, del principio contabile applicato n.4/3</w:t>
      </w:r>
      <w:r w:rsidRPr="00C424FC">
        <w:rPr>
          <w:rFonts w:cs="Arial"/>
          <w:sz w:val="20"/>
        </w:rPr>
        <w:t>.</w:t>
      </w:r>
    </w:p>
    <w:p w14:paraId="5DC3F325" w14:textId="77777777" w:rsidR="00BB38F4" w:rsidRPr="00C424FC" w:rsidRDefault="00BB38F4" w:rsidP="00BB38F4">
      <w:pPr>
        <w:numPr>
          <w:ilvl w:val="12"/>
          <w:numId w:val="0"/>
        </w:numPr>
        <w:jc w:val="left"/>
        <w:rPr>
          <w:rFonts w:cs="Arial"/>
          <w:sz w:val="20"/>
        </w:rPr>
      </w:pPr>
      <w:r w:rsidRPr="00C424FC">
        <w:rPr>
          <w:rFonts w:cs="Arial"/>
          <w:sz w:val="20"/>
        </w:rPr>
        <w:t>In merito al risultato economico conseguito nel 201</w:t>
      </w:r>
      <w:r w:rsidR="003F272D">
        <w:rPr>
          <w:rFonts w:cs="Arial"/>
          <w:sz w:val="20"/>
        </w:rPr>
        <w:t>9</w:t>
      </w:r>
      <w:r w:rsidRPr="00C424FC">
        <w:rPr>
          <w:rFonts w:cs="Arial"/>
          <w:sz w:val="20"/>
        </w:rPr>
        <w:t xml:space="preserve"> si rileva:______</w:t>
      </w:r>
    </w:p>
    <w:p w14:paraId="4153AD8E" w14:textId="77777777" w:rsidR="00BB38F4" w:rsidRPr="00C424FC" w:rsidRDefault="00BB38F4" w:rsidP="00BB38F4">
      <w:pPr>
        <w:numPr>
          <w:ilvl w:val="12"/>
          <w:numId w:val="0"/>
        </w:numPr>
        <w:rPr>
          <w:rFonts w:cs="Arial"/>
          <w:sz w:val="20"/>
        </w:rPr>
      </w:pPr>
      <w:r w:rsidRPr="00C424FC">
        <w:rPr>
          <w:rFonts w:cs="Arial"/>
          <w:sz w:val="20"/>
        </w:rPr>
        <w:t>Il miglioramento/</w:t>
      </w:r>
      <w:r w:rsidRPr="00C424FC">
        <w:rPr>
          <w:rFonts w:cs="Arial"/>
          <w:iCs/>
          <w:sz w:val="20"/>
        </w:rPr>
        <w:t>peggioramento</w:t>
      </w:r>
      <w:r w:rsidRPr="00C424FC">
        <w:rPr>
          <w:rFonts w:cs="Arial"/>
          <w:i/>
          <w:iCs/>
          <w:sz w:val="20"/>
        </w:rPr>
        <w:t xml:space="preserve"> </w:t>
      </w:r>
      <w:r w:rsidRPr="00C424FC">
        <w:rPr>
          <w:rFonts w:cs="Arial"/>
          <w:sz w:val="20"/>
        </w:rPr>
        <w:t>del risultato della gestione (differenza fra componenti positivi e componenti negativi) rispetto all’esercizio precedente è motivato dai seguenti elementi: ___________</w:t>
      </w:r>
    </w:p>
    <w:p w14:paraId="4235F5A1" w14:textId="77777777" w:rsidR="00BB38F4" w:rsidRPr="00C424FC" w:rsidRDefault="00BB38F4" w:rsidP="00BB38F4">
      <w:pPr>
        <w:numPr>
          <w:ilvl w:val="12"/>
          <w:numId w:val="0"/>
        </w:numPr>
        <w:rPr>
          <w:rFonts w:cs="Arial"/>
          <w:sz w:val="20"/>
        </w:rPr>
      </w:pPr>
      <w:r w:rsidRPr="00C424FC">
        <w:rPr>
          <w:rFonts w:cs="Arial"/>
          <w:sz w:val="20"/>
        </w:rPr>
        <w:t>Il risultato economico depurato della parte straordinaria (area E), presenta un saldo di Euro ……….. con un miglioramento (o peggioramento)</w:t>
      </w:r>
      <w:r w:rsidRPr="00C424FC">
        <w:rPr>
          <w:rFonts w:cs="Arial"/>
          <w:b/>
          <w:i/>
          <w:sz w:val="20"/>
        </w:rPr>
        <w:t xml:space="preserve"> </w:t>
      </w:r>
      <w:r w:rsidRPr="00C424FC">
        <w:rPr>
          <w:rFonts w:cs="Arial"/>
          <w:sz w:val="20"/>
        </w:rPr>
        <w:t>dell’equilibrio economico di Euro …………… rispetto al risultato del precedente esercizio.</w:t>
      </w:r>
    </w:p>
    <w:p w14:paraId="2B1D018C" w14:textId="77777777" w:rsidR="00BB38F4" w:rsidRPr="00C424FC" w:rsidRDefault="00BB38F4" w:rsidP="00BB38F4">
      <w:pPr>
        <w:numPr>
          <w:ilvl w:val="12"/>
          <w:numId w:val="0"/>
        </w:numPr>
        <w:rPr>
          <w:rFonts w:cs="Arial"/>
          <w:sz w:val="20"/>
        </w:rPr>
      </w:pPr>
    </w:p>
    <w:p w14:paraId="12D12C75" w14:textId="77777777" w:rsidR="00BB38F4" w:rsidRPr="00C424FC" w:rsidRDefault="00BB38F4" w:rsidP="00BB38F4">
      <w:pPr>
        <w:numPr>
          <w:ilvl w:val="12"/>
          <w:numId w:val="0"/>
        </w:numPr>
        <w:rPr>
          <w:rFonts w:cs="Arial"/>
          <w:sz w:val="20"/>
        </w:rPr>
      </w:pPr>
      <w:r w:rsidRPr="00C424FC">
        <w:rPr>
          <w:rFonts w:cs="Arial"/>
          <w:sz w:val="20"/>
        </w:rPr>
        <w:t>I proventi da partecipazione indicati tra i proventi finanziari per euro……… , si riferiscono alle seguenti partecipazioni:</w:t>
      </w:r>
    </w:p>
    <w:p w14:paraId="7DA33AC0" w14:textId="77777777" w:rsidR="00BB38F4" w:rsidRPr="00C424FC" w:rsidRDefault="00BB38F4" w:rsidP="00BB38F4">
      <w:pPr>
        <w:numPr>
          <w:ilvl w:val="12"/>
          <w:numId w:val="0"/>
        </w:numPr>
        <w:rPr>
          <w:rFonts w:cs="Arial"/>
          <w:sz w:val="20"/>
        </w:rPr>
      </w:pPr>
    </w:p>
    <w:p w14:paraId="7A11C511" w14:textId="428E9684" w:rsidR="00BB38F4" w:rsidRPr="00C424FC" w:rsidRDefault="002B4D07" w:rsidP="00BB38F4">
      <w:pPr>
        <w:numPr>
          <w:ilvl w:val="12"/>
          <w:numId w:val="0"/>
        </w:numPr>
        <w:rPr>
          <w:rFonts w:cs="Arial"/>
          <w:sz w:val="20"/>
        </w:rPr>
      </w:pPr>
      <w:r>
        <w:rPr>
          <w:rFonts w:cs="Arial"/>
          <w:sz w:val="20"/>
        </w:rPr>
        <w:object w:dxaOrig="11415" w:dyaOrig="1179" w14:anchorId="5F21075E">
          <v:shape id="_x0000_i1082" type="#_x0000_t75" style="width:490.2pt;height:50.4pt" o:ole="">
            <v:imagedata r:id="rId128" o:title=""/>
          </v:shape>
          <o:OLEObject Type="Embed" ProgID="Excel.Sheet.12" ShapeID="_x0000_i1082" DrawAspect="Content" ObjectID="_1649080970" r:id="rId129"/>
        </w:object>
      </w:r>
    </w:p>
    <w:p w14:paraId="16C21DFB" w14:textId="77777777" w:rsidR="00BB38F4" w:rsidRPr="00C424FC" w:rsidRDefault="00BB38F4" w:rsidP="00BB38F4">
      <w:pPr>
        <w:pStyle w:val="Testocommento"/>
        <w:numPr>
          <w:ilvl w:val="12"/>
          <w:numId w:val="0"/>
        </w:numPr>
        <w:spacing w:after="0"/>
        <w:rPr>
          <w:rFonts w:cs="Arial"/>
        </w:rPr>
      </w:pPr>
      <w:r w:rsidRPr="00C424FC">
        <w:rPr>
          <w:rFonts w:cs="Arial"/>
        </w:rPr>
        <w:t>Le quote di ammortamento sono state determinate sulla base dei coefficienti indicati al punto 4.18 del principio contabile applicato 4/3 (o sulla base di……………………………………….).</w:t>
      </w:r>
    </w:p>
    <w:p w14:paraId="3004E2F4" w14:textId="77777777" w:rsidR="00BB38F4" w:rsidRPr="00C424FC" w:rsidRDefault="00BB38F4" w:rsidP="00BB38F4">
      <w:pPr>
        <w:pStyle w:val="Testocommento"/>
        <w:numPr>
          <w:ilvl w:val="12"/>
          <w:numId w:val="0"/>
        </w:numPr>
        <w:spacing w:after="0"/>
        <w:rPr>
          <w:rFonts w:cs="Arial"/>
        </w:rPr>
      </w:pPr>
      <w:r w:rsidRPr="00C424FC">
        <w:rPr>
          <w:rFonts w:cs="Arial"/>
        </w:rPr>
        <w:t>Le quote d’ammortamento sono rilevate nel registro dei beni ammortizzabili (o schede equivalenti);</w:t>
      </w:r>
    </w:p>
    <w:p w14:paraId="46836A08" w14:textId="77777777" w:rsidR="00BB38F4" w:rsidRPr="00C424FC" w:rsidRDefault="00BB38F4" w:rsidP="00BB38F4">
      <w:pPr>
        <w:pStyle w:val="Testocommento"/>
        <w:numPr>
          <w:ilvl w:val="12"/>
          <w:numId w:val="0"/>
        </w:numPr>
        <w:rPr>
          <w:rFonts w:cs="Arial"/>
        </w:rPr>
      </w:pPr>
      <w:r w:rsidRPr="00C424FC">
        <w:rPr>
          <w:rFonts w:cs="Arial"/>
        </w:rPr>
        <w:t>Le quote di ammortamento rilevate negli ultimi tre esercizi sono le seguenti:</w:t>
      </w:r>
    </w:p>
    <w:p w14:paraId="3A878202" w14:textId="77777777" w:rsidR="00BB38F4" w:rsidRPr="00C424FC" w:rsidRDefault="00BB38F4" w:rsidP="00BB38F4">
      <w:pPr>
        <w:pStyle w:val="Testocommento"/>
        <w:numPr>
          <w:ilvl w:val="12"/>
          <w:numId w:val="0"/>
        </w:numPr>
        <w:rPr>
          <w:rFonts w:cs="Arial"/>
        </w:rPr>
      </w:pPr>
    </w:p>
    <w:p w14:paraId="7B935D0A" w14:textId="0A3C073E" w:rsidR="00BB38F4" w:rsidRPr="00C424FC" w:rsidRDefault="002B4D07" w:rsidP="00BB38F4">
      <w:pPr>
        <w:pStyle w:val="Testocommento"/>
        <w:numPr>
          <w:ilvl w:val="12"/>
          <w:numId w:val="0"/>
        </w:numPr>
        <w:rPr>
          <w:rFonts w:cs="Arial"/>
        </w:rPr>
      </w:pPr>
      <w:r>
        <w:rPr>
          <w:rFonts w:cs="Arial"/>
          <w:noProof/>
        </w:rPr>
        <w:object w:dxaOrig="11415" w:dyaOrig="890" w14:anchorId="01E25292">
          <v:shape id="_x0000_i1083" type="#_x0000_t75" style="width:479.4pt;height:37.8pt" o:ole="">
            <v:imagedata r:id="rId130" o:title=""/>
          </v:shape>
          <o:OLEObject Type="Embed" ProgID="Excel.Sheet.12" ShapeID="_x0000_i1083" DrawAspect="Content" ObjectID="_1649080971" r:id="rId131"/>
        </w:object>
      </w:r>
    </w:p>
    <w:p w14:paraId="5F65526D" w14:textId="77777777" w:rsidR="00BB38F4" w:rsidRPr="00C424FC" w:rsidRDefault="00BB38F4" w:rsidP="00BB38F4">
      <w:pPr>
        <w:pStyle w:val="Testocommento"/>
        <w:numPr>
          <w:ilvl w:val="12"/>
          <w:numId w:val="0"/>
        </w:numPr>
        <w:rPr>
          <w:rFonts w:cs="Arial"/>
        </w:rPr>
      </w:pPr>
    </w:p>
    <w:p w14:paraId="4D17FAEF" w14:textId="77777777" w:rsidR="00BB38F4" w:rsidRPr="00C424FC" w:rsidRDefault="00BB38F4" w:rsidP="00BB38F4">
      <w:pPr>
        <w:pStyle w:val="Testocommento"/>
        <w:numPr>
          <w:ilvl w:val="12"/>
          <w:numId w:val="0"/>
        </w:numPr>
        <w:rPr>
          <w:rFonts w:cs="Arial"/>
        </w:rPr>
      </w:pPr>
      <w:r w:rsidRPr="00C424FC">
        <w:rPr>
          <w:rFonts w:cs="Arial"/>
        </w:rPr>
        <w:t>I proventi e gli oneri straordinari si riferiscono (</w:t>
      </w:r>
      <w:r w:rsidRPr="00C73196">
        <w:rPr>
          <w:rFonts w:cs="Arial"/>
          <w:color w:val="548DD4"/>
        </w:rPr>
        <w:t>eventuale</w:t>
      </w:r>
      <w:r w:rsidRPr="00C424FC">
        <w:rPr>
          <w:rFonts w:cs="Arial"/>
        </w:rPr>
        <w:t xml:space="preserve">): </w:t>
      </w:r>
    </w:p>
    <w:p w14:paraId="2C028CC6" w14:textId="77777777" w:rsidR="00BB38F4" w:rsidRDefault="00BB38F4" w:rsidP="00BB38F4">
      <w:pPr>
        <w:pStyle w:val="Testocommento"/>
        <w:numPr>
          <w:ilvl w:val="12"/>
          <w:numId w:val="0"/>
        </w:numPr>
        <w:rPr>
          <w:rFonts w:cs="Arial"/>
          <w:iCs/>
        </w:rPr>
      </w:pPr>
    </w:p>
    <w:p w14:paraId="78DF5B9F" w14:textId="77777777" w:rsidR="00BB38F4" w:rsidRPr="00C424FC" w:rsidRDefault="00BB38F4" w:rsidP="00C73196">
      <w:pPr>
        <w:pStyle w:val="Titolo1"/>
        <w:pBdr>
          <w:top w:val="single" w:sz="4" w:space="4" w:color="auto" w:shadow="1"/>
        </w:pBdr>
        <w:shd w:val="clear" w:color="auto" w:fill="D6E3BC"/>
      </w:pPr>
      <w:bookmarkStart w:id="78" w:name="_Toc35106699"/>
      <w:r w:rsidRPr="00C424FC">
        <w:t>STATO PATRIMONIALE</w:t>
      </w:r>
      <w:bookmarkEnd w:id="78"/>
    </w:p>
    <w:p w14:paraId="2BCADED8" w14:textId="77777777" w:rsidR="00BB38F4" w:rsidRPr="00DC0D3C" w:rsidRDefault="00BB38F4" w:rsidP="00BB38F4">
      <w:pPr>
        <w:pStyle w:val="Corpodeltesto3"/>
        <w:rPr>
          <w:rFonts w:cs="Arial"/>
          <w:b/>
          <w:i/>
        </w:rPr>
      </w:pPr>
      <w:r w:rsidRPr="00DC0D3C">
        <w:rPr>
          <w:rFonts w:cs="Arial"/>
          <w:b/>
          <w:i/>
        </w:rPr>
        <w:t>Per tutti gli enti</w:t>
      </w:r>
    </w:p>
    <w:p w14:paraId="20D3D684" w14:textId="77777777" w:rsidR="00BB38F4" w:rsidRPr="00C424FC" w:rsidRDefault="00BB38F4" w:rsidP="00BB38F4">
      <w:pPr>
        <w:numPr>
          <w:ilvl w:val="12"/>
          <w:numId w:val="0"/>
        </w:numPr>
        <w:rPr>
          <w:rFonts w:cs="Arial"/>
          <w:sz w:val="20"/>
        </w:rPr>
      </w:pPr>
      <w:r w:rsidRPr="00C424FC">
        <w:rPr>
          <w:rFonts w:cs="Arial"/>
          <w:sz w:val="20"/>
        </w:rPr>
        <w:t>Nello stato patrimoniale sono rilevati gli elementi dell’attivo e del passivo, nonché le variazioni che gli elementi patrimoniali hanno subito per effetto della gestione.</w:t>
      </w:r>
    </w:p>
    <w:p w14:paraId="79D95BD1" w14:textId="77777777" w:rsidR="00BB38F4" w:rsidRPr="00C424FC" w:rsidRDefault="00BB38F4" w:rsidP="00BB38F4">
      <w:pPr>
        <w:pStyle w:val="Corpodeltesto3"/>
        <w:numPr>
          <w:ilvl w:val="12"/>
          <w:numId w:val="0"/>
        </w:numPr>
        <w:tabs>
          <w:tab w:val="num" w:pos="360"/>
        </w:tabs>
        <w:rPr>
          <w:rFonts w:cs="Arial"/>
        </w:rPr>
      </w:pPr>
      <w:r w:rsidRPr="00C424FC">
        <w:rPr>
          <w:rFonts w:cs="Arial"/>
        </w:rPr>
        <w:t>I valori patrimoniali al 31/12/201</w:t>
      </w:r>
      <w:r w:rsidR="003F272D">
        <w:rPr>
          <w:rFonts w:cs="Arial"/>
        </w:rPr>
        <w:t>9</w:t>
      </w:r>
      <w:r w:rsidRPr="00C424FC">
        <w:rPr>
          <w:rFonts w:cs="Arial"/>
        </w:rPr>
        <w:t xml:space="preserve"> e le variazioni rispetto all’ anno precedente sono così rilevati:</w:t>
      </w:r>
    </w:p>
    <w:p w14:paraId="22A46746" w14:textId="77777777" w:rsidR="003F272D" w:rsidRPr="00DD7A8F" w:rsidRDefault="00BB38F4" w:rsidP="003F272D">
      <w:pPr>
        <w:pStyle w:val="Corpodeltesto3"/>
        <w:numPr>
          <w:ilvl w:val="12"/>
          <w:numId w:val="0"/>
        </w:numPr>
        <w:rPr>
          <w:rFonts w:cs="Arial"/>
          <w:i/>
          <w:iCs/>
          <w:color w:val="00B0F0"/>
        </w:rPr>
      </w:pPr>
      <w:r w:rsidRPr="00C424FC">
        <w:rPr>
          <w:rFonts w:cs="Arial"/>
        </w:rPr>
        <w:t>(</w:t>
      </w:r>
      <w:r w:rsidRPr="00C52939">
        <w:rPr>
          <w:rFonts w:cs="Arial"/>
          <w:i/>
          <w:color w:val="00B0F0"/>
        </w:rPr>
        <w:t>per la compilazione dei valori dello stato patrimoniale si rimanda agli schemi di bilancio pubblicati sul sito di Arconet</w:t>
      </w:r>
      <w:r w:rsidR="003F272D">
        <w:rPr>
          <w:rFonts w:cs="Arial"/>
          <w:i/>
          <w:color w:val="00B0F0"/>
        </w:rPr>
        <w:t xml:space="preserve"> </w:t>
      </w:r>
      <w:r w:rsidR="003F272D" w:rsidRPr="00DD7A8F">
        <w:rPr>
          <w:rFonts w:cs="Arial"/>
          <w:i/>
          <w:iCs/>
          <w:color w:val="00B0F0"/>
        </w:rPr>
        <w:t>– N.B. le variazioni devono essere rilevate solo per gli enti che hanno approvato lo stato patrimoniale al 31/12/2018; per gli enti che si sono avvalsi della facoltà ex art. 232, comma 2 del TUEL, si evidenzino le semplificazioni adottate ai sensi del DM 11/11/2019:</w:t>
      </w:r>
    </w:p>
    <w:p w14:paraId="181AB622" w14:textId="77777777" w:rsidR="003F272D" w:rsidRPr="00DD7A8F" w:rsidRDefault="003F272D" w:rsidP="003F272D">
      <w:pPr>
        <w:pStyle w:val="Corpodeltesto3"/>
        <w:numPr>
          <w:ilvl w:val="12"/>
          <w:numId w:val="0"/>
        </w:numPr>
        <w:rPr>
          <w:i/>
          <w:iCs/>
          <w:color w:val="00B0F0"/>
        </w:rPr>
      </w:pPr>
      <w:r w:rsidRPr="00DD7A8F">
        <w:rPr>
          <w:i/>
          <w:iCs/>
          <w:color w:val="00B0F0"/>
        </w:rPr>
        <w:t xml:space="preserve">“Solo per l’esercizio 2019, al fine di semplificare l’elaborazione della Situazione patrimoniale, le seguenti voci possono essere valorizzate con importo pari a 0: </w:t>
      </w:r>
    </w:p>
    <w:p w14:paraId="53C9F7B0" w14:textId="77777777" w:rsidR="003F272D" w:rsidRPr="00DD7A8F" w:rsidRDefault="003F272D" w:rsidP="00A82363">
      <w:pPr>
        <w:pStyle w:val="Corpodeltesto3"/>
        <w:numPr>
          <w:ilvl w:val="0"/>
          <w:numId w:val="20"/>
        </w:numPr>
        <w:rPr>
          <w:i/>
          <w:iCs/>
          <w:color w:val="00B0F0"/>
        </w:rPr>
      </w:pPr>
      <w:r w:rsidRPr="00DD7A8F">
        <w:rPr>
          <w:i/>
          <w:iCs/>
          <w:color w:val="00B0F0"/>
        </w:rPr>
        <w:t xml:space="preserve">AA Crediti vs. lo Stato ed altre Amministrazioni pubbliche per la partecipazione al fondo di dotazione; </w:t>
      </w:r>
    </w:p>
    <w:p w14:paraId="063003C4" w14:textId="77777777" w:rsidR="003F272D" w:rsidRPr="00DD7A8F" w:rsidRDefault="003F272D" w:rsidP="00A82363">
      <w:pPr>
        <w:pStyle w:val="Corpodeltesto3"/>
        <w:numPr>
          <w:ilvl w:val="0"/>
          <w:numId w:val="20"/>
        </w:numPr>
        <w:rPr>
          <w:i/>
          <w:iCs/>
          <w:color w:val="00B0F0"/>
        </w:rPr>
      </w:pPr>
      <w:r w:rsidRPr="00DD7A8F">
        <w:rPr>
          <w:i/>
          <w:iCs/>
          <w:color w:val="00B0F0"/>
        </w:rPr>
        <w:t xml:space="preserve">ACI Rimanenze; </w:t>
      </w:r>
    </w:p>
    <w:p w14:paraId="7B0D2E19" w14:textId="77777777" w:rsidR="003F272D" w:rsidRPr="00DD7A8F" w:rsidRDefault="003F272D" w:rsidP="00A82363">
      <w:pPr>
        <w:pStyle w:val="Corpodeltesto3"/>
        <w:numPr>
          <w:ilvl w:val="0"/>
          <w:numId w:val="20"/>
        </w:numPr>
        <w:rPr>
          <w:i/>
          <w:iCs/>
          <w:color w:val="00B0F0"/>
        </w:rPr>
      </w:pPr>
      <w:r w:rsidRPr="00DD7A8F">
        <w:rPr>
          <w:i/>
          <w:iCs/>
          <w:color w:val="00B0F0"/>
        </w:rPr>
        <w:t xml:space="preserve">ACII1a Crediti da tributi destinati al finanziamento della sanità; </w:t>
      </w:r>
    </w:p>
    <w:p w14:paraId="43AE6241" w14:textId="77777777" w:rsidR="003F272D" w:rsidRPr="00DD7A8F" w:rsidRDefault="003F272D" w:rsidP="00A82363">
      <w:pPr>
        <w:pStyle w:val="Corpodeltesto3"/>
        <w:numPr>
          <w:ilvl w:val="0"/>
          <w:numId w:val="20"/>
        </w:numPr>
        <w:rPr>
          <w:i/>
          <w:iCs/>
          <w:color w:val="00B0F0"/>
        </w:rPr>
      </w:pPr>
      <w:r w:rsidRPr="00DD7A8F">
        <w:rPr>
          <w:i/>
          <w:iCs/>
          <w:color w:val="00B0F0"/>
        </w:rPr>
        <w:t xml:space="preserve">ADI Ratei attivi; </w:t>
      </w:r>
    </w:p>
    <w:p w14:paraId="13FC241E" w14:textId="77777777" w:rsidR="003F272D" w:rsidRPr="00DD7A8F" w:rsidRDefault="003F272D" w:rsidP="00A82363">
      <w:pPr>
        <w:pStyle w:val="Corpodeltesto3"/>
        <w:numPr>
          <w:ilvl w:val="0"/>
          <w:numId w:val="20"/>
        </w:numPr>
        <w:rPr>
          <w:i/>
          <w:iCs/>
          <w:color w:val="00B0F0"/>
        </w:rPr>
      </w:pPr>
      <w:r w:rsidRPr="00DD7A8F">
        <w:rPr>
          <w:i/>
          <w:iCs/>
          <w:color w:val="00B0F0"/>
        </w:rPr>
        <w:t xml:space="preserve">AD2 Risconti attivi </w:t>
      </w:r>
    </w:p>
    <w:p w14:paraId="4B0257D5" w14:textId="77777777" w:rsidR="003F272D" w:rsidRPr="00DD7A8F" w:rsidRDefault="003F272D" w:rsidP="00A82363">
      <w:pPr>
        <w:pStyle w:val="Corpodeltesto3"/>
        <w:numPr>
          <w:ilvl w:val="0"/>
          <w:numId w:val="20"/>
        </w:numPr>
        <w:rPr>
          <w:i/>
          <w:iCs/>
          <w:color w:val="00B0F0"/>
        </w:rPr>
      </w:pPr>
      <w:r w:rsidRPr="00DD7A8F">
        <w:rPr>
          <w:i/>
          <w:iCs/>
          <w:color w:val="00B0F0"/>
        </w:rPr>
        <w:t xml:space="preserve">PAIIb Riserve da capitale </w:t>
      </w:r>
    </w:p>
    <w:p w14:paraId="33F0646A" w14:textId="77777777" w:rsidR="003F272D" w:rsidRPr="00DD7A8F" w:rsidRDefault="003F272D" w:rsidP="00A82363">
      <w:pPr>
        <w:pStyle w:val="Corpodeltesto3"/>
        <w:numPr>
          <w:ilvl w:val="0"/>
          <w:numId w:val="20"/>
        </w:numPr>
        <w:rPr>
          <w:i/>
          <w:iCs/>
          <w:color w:val="00B0F0"/>
        </w:rPr>
      </w:pPr>
      <w:r w:rsidRPr="00DD7A8F">
        <w:rPr>
          <w:i/>
          <w:iCs/>
          <w:color w:val="00B0F0"/>
        </w:rPr>
        <w:t xml:space="preserve">PAIII Risultato economico dell'esercizio; </w:t>
      </w:r>
    </w:p>
    <w:p w14:paraId="28490EC6" w14:textId="77777777" w:rsidR="003F272D" w:rsidRPr="00DD7A8F" w:rsidRDefault="003F272D" w:rsidP="00A82363">
      <w:pPr>
        <w:pStyle w:val="Corpodeltesto3"/>
        <w:numPr>
          <w:ilvl w:val="0"/>
          <w:numId w:val="20"/>
        </w:numPr>
        <w:rPr>
          <w:i/>
          <w:iCs/>
          <w:color w:val="00B0F0"/>
        </w:rPr>
      </w:pPr>
      <w:r w:rsidRPr="00DD7A8F">
        <w:rPr>
          <w:i/>
          <w:iCs/>
          <w:color w:val="00B0F0"/>
        </w:rPr>
        <w:t xml:space="preserve">PD3 Acconti; </w:t>
      </w:r>
    </w:p>
    <w:p w14:paraId="15C89AB9" w14:textId="77777777" w:rsidR="003F272D" w:rsidRPr="00DD7A8F" w:rsidRDefault="003F272D" w:rsidP="00A82363">
      <w:pPr>
        <w:pStyle w:val="Corpodeltesto3"/>
        <w:numPr>
          <w:ilvl w:val="0"/>
          <w:numId w:val="20"/>
        </w:numPr>
        <w:rPr>
          <w:i/>
          <w:iCs/>
          <w:color w:val="00B0F0"/>
        </w:rPr>
      </w:pPr>
      <w:r w:rsidRPr="00DD7A8F">
        <w:rPr>
          <w:i/>
          <w:iCs/>
          <w:color w:val="00B0F0"/>
        </w:rPr>
        <w:t xml:space="preserve">PEI Ratei passivi; </w:t>
      </w:r>
    </w:p>
    <w:p w14:paraId="4BE4680C" w14:textId="77777777" w:rsidR="003F272D" w:rsidRPr="00DD7A8F" w:rsidRDefault="003F272D" w:rsidP="00A82363">
      <w:pPr>
        <w:pStyle w:val="Corpodeltesto3"/>
        <w:numPr>
          <w:ilvl w:val="0"/>
          <w:numId w:val="20"/>
        </w:numPr>
        <w:rPr>
          <w:i/>
          <w:iCs/>
          <w:color w:val="00B0F0"/>
        </w:rPr>
      </w:pPr>
      <w:r w:rsidRPr="00DD7A8F">
        <w:rPr>
          <w:i/>
          <w:iCs/>
          <w:color w:val="00B0F0"/>
        </w:rPr>
        <w:t xml:space="preserve">PEII1 Contributi agli investimenti </w:t>
      </w:r>
    </w:p>
    <w:p w14:paraId="14788115" w14:textId="77777777" w:rsidR="003F272D" w:rsidRPr="00DD7A8F" w:rsidRDefault="003F272D" w:rsidP="00A82363">
      <w:pPr>
        <w:pStyle w:val="Corpodeltesto3"/>
        <w:numPr>
          <w:ilvl w:val="0"/>
          <w:numId w:val="20"/>
        </w:numPr>
        <w:rPr>
          <w:i/>
          <w:iCs/>
          <w:color w:val="00B0F0"/>
        </w:rPr>
      </w:pPr>
      <w:r w:rsidRPr="00DD7A8F">
        <w:rPr>
          <w:i/>
          <w:iCs/>
          <w:color w:val="00B0F0"/>
        </w:rPr>
        <w:t xml:space="preserve">PEII2 Concessioni pluriennali </w:t>
      </w:r>
    </w:p>
    <w:p w14:paraId="6DFCCB9B" w14:textId="77777777" w:rsidR="003F272D" w:rsidRPr="00DD7A8F" w:rsidRDefault="003F272D" w:rsidP="00A82363">
      <w:pPr>
        <w:pStyle w:val="Corpodeltesto3"/>
        <w:numPr>
          <w:ilvl w:val="0"/>
          <w:numId w:val="20"/>
        </w:numPr>
        <w:rPr>
          <w:i/>
          <w:iCs/>
          <w:color w:val="00B0F0"/>
        </w:rPr>
      </w:pPr>
      <w:r w:rsidRPr="00DD7A8F">
        <w:rPr>
          <w:i/>
          <w:iCs/>
          <w:color w:val="00B0F0"/>
        </w:rPr>
        <w:t xml:space="preserve">PEII3 Risconti passivi </w:t>
      </w:r>
    </w:p>
    <w:p w14:paraId="161BF65E" w14:textId="77777777" w:rsidR="003F272D" w:rsidRPr="00DD7A8F" w:rsidRDefault="003F272D" w:rsidP="00A82363">
      <w:pPr>
        <w:pStyle w:val="Corpodeltesto3"/>
        <w:numPr>
          <w:ilvl w:val="0"/>
          <w:numId w:val="20"/>
        </w:numPr>
        <w:rPr>
          <w:i/>
          <w:iCs/>
          <w:color w:val="00B0F0"/>
        </w:rPr>
      </w:pPr>
      <w:r w:rsidRPr="00DD7A8F">
        <w:rPr>
          <w:i/>
          <w:iCs/>
          <w:color w:val="00B0F0"/>
        </w:rPr>
        <w:t xml:space="preserve">Conti d’ordine. </w:t>
      </w:r>
    </w:p>
    <w:p w14:paraId="49C72DC5" w14:textId="77777777" w:rsidR="00BB38F4" w:rsidRPr="00DD7A8F" w:rsidRDefault="003F272D" w:rsidP="00BB38F4">
      <w:pPr>
        <w:pStyle w:val="Corpodeltesto3"/>
        <w:numPr>
          <w:ilvl w:val="12"/>
          <w:numId w:val="0"/>
        </w:numPr>
        <w:rPr>
          <w:rFonts w:cs="Arial"/>
          <w:i/>
          <w:iCs/>
          <w:color w:val="00B0F0"/>
        </w:rPr>
      </w:pPr>
      <w:r w:rsidRPr="00DD7A8F">
        <w:rPr>
          <w:i/>
          <w:iCs/>
          <w:color w:val="00B0F0"/>
        </w:rPr>
        <w:t>Di conseguenza, sono valorizzate con importo pari a 0 le correlate voci del modulo patrimoniale del piano dei conti integrato. Si segnala, in particolare, che è consentita la valorizzazione a 0 delle voci: - risconti attivi e passivi in quanto i relativi effetti finanziari si sono già verificati e sono stati considerati nella determinazione della Situazione patrimoniale. In tal caso, nell’esercizio 2020 non sarà possibile rilevare gli effetti economici delle relative operazioni; - ratei attivi e passivi i cui effetti finanziari non si sono ancora verificati. Le relative operazioni dovranno essere considerate di competenza economica del 2020; - contributi agli investimenti, in quanto può risultare complesso ricostruire il valore dei trasferimenti che hanno contributo al finanziamento di immobilizzazioni. In tali casi, gli oneri per l’ammortamento di tali beni saranno interamente a carico degli esercizi successivi e, di conseguenza, a decorrere dall’esercizio 2020 non sarà possibile sterilizzare il costo dell’ammortamento imputando al conto economico un provento da contributo agli investimenti del medesimo importo della quota di ammortamento”.</w:t>
      </w:r>
      <w:r w:rsidR="00BB38F4" w:rsidRPr="00C424FC">
        <w:rPr>
          <w:rFonts w:cs="Arial"/>
        </w:rPr>
        <w:t>)</w:t>
      </w:r>
    </w:p>
    <w:p w14:paraId="7933AC30" w14:textId="77777777" w:rsidR="003F272D" w:rsidRDefault="003F272D" w:rsidP="00BB38F4">
      <w:pPr>
        <w:pStyle w:val="Corpodeltesto3"/>
        <w:numPr>
          <w:ilvl w:val="12"/>
          <w:numId w:val="0"/>
        </w:numPr>
        <w:tabs>
          <w:tab w:val="num" w:pos="360"/>
        </w:tabs>
        <w:rPr>
          <w:rFonts w:cs="Arial"/>
        </w:rPr>
      </w:pPr>
    </w:p>
    <w:p w14:paraId="4E61B488" w14:textId="77777777" w:rsidR="00BB38F4" w:rsidRPr="00C424FC" w:rsidRDefault="00BB38F4" w:rsidP="00BB38F4">
      <w:pPr>
        <w:pStyle w:val="Corpodeltesto3"/>
        <w:numPr>
          <w:ilvl w:val="12"/>
          <w:numId w:val="0"/>
        </w:numPr>
        <w:tabs>
          <w:tab w:val="num" w:pos="360"/>
        </w:tabs>
        <w:rPr>
          <w:rFonts w:cs="Arial"/>
        </w:rPr>
      </w:pPr>
      <w:r>
        <w:rPr>
          <w:rFonts w:cs="Arial"/>
        </w:rPr>
        <w:t>Per quanto concerne l’obbligo di aggiornamento degli inventari si segnala:</w:t>
      </w:r>
    </w:p>
    <w:bookmarkStart w:id="79" w:name="_MON_1645626378"/>
    <w:bookmarkEnd w:id="79"/>
    <w:p w14:paraId="1557B26E" w14:textId="6887291A" w:rsidR="00BB38F4" w:rsidRDefault="00473D1E" w:rsidP="00BB38F4">
      <w:pPr>
        <w:numPr>
          <w:ilvl w:val="12"/>
          <w:numId w:val="0"/>
        </w:numPr>
        <w:rPr>
          <w:rFonts w:cs="Arial"/>
          <w:sz w:val="20"/>
        </w:rPr>
      </w:pPr>
      <w:r>
        <w:rPr>
          <w:rFonts w:cs="Arial"/>
          <w:sz w:val="20"/>
        </w:rPr>
        <w:object w:dxaOrig="9045" w:dyaOrig="2115" w14:anchorId="3B0BE06B">
          <v:shape id="_x0000_i1084" type="#_x0000_t75" style="width:452.4pt;height:105.6pt" o:ole="">
            <v:imagedata r:id="rId132" o:title=""/>
          </v:shape>
          <o:OLEObject Type="Embed" ProgID="Excel.Sheet.12" ShapeID="_x0000_i1084" DrawAspect="Content" ObjectID="_1649080972" r:id="rId133"/>
        </w:object>
      </w:r>
    </w:p>
    <w:p w14:paraId="6064E473" w14:textId="77777777" w:rsidR="00BB38F4" w:rsidRPr="00C424FC" w:rsidRDefault="00BB38F4" w:rsidP="00BB38F4">
      <w:pPr>
        <w:numPr>
          <w:ilvl w:val="12"/>
          <w:numId w:val="0"/>
        </w:numPr>
        <w:rPr>
          <w:rFonts w:cs="Arial"/>
          <w:sz w:val="20"/>
        </w:rPr>
      </w:pPr>
      <w:r w:rsidRPr="00C424FC">
        <w:rPr>
          <w:rFonts w:cs="Arial"/>
          <w:sz w:val="20"/>
        </w:rPr>
        <w:t>La verifica degli elementi patrimoniali al 31/12/201</w:t>
      </w:r>
      <w:r w:rsidR="003F272D">
        <w:rPr>
          <w:rFonts w:cs="Arial"/>
          <w:sz w:val="20"/>
        </w:rPr>
        <w:t>9</w:t>
      </w:r>
      <w:r w:rsidRPr="00C424FC">
        <w:rPr>
          <w:rFonts w:cs="Arial"/>
          <w:sz w:val="20"/>
        </w:rPr>
        <w:t xml:space="preserve"> ha evidenziato:</w:t>
      </w:r>
    </w:p>
    <w:p w14:paraId="199CFC5A" w14:textId="77777777" w:rsidR="00BB38F4" w:rsidRPr="00C424FC" w:rsidRDefault="00BB38F4" w:rsidP="00BB38F4">
      <w:pPr>
        <w:tabs>
          <w:tab w:val="left" w:pos="0"/>
        </w:tabs>
        <w:suppressAutoHyphens/>
        <w:spacing w:before="240"/>
        <w:jc w:val="left"/>
        <w:rPr>
          <w:rFonts w:cs="Arial"/>
          <w:b/>
          <w:iCs/>
          <w:sz w:val="20"/>
          <w:u w:val="single"/>
        </w:rPr>
      </w:pPr>
      <w:r w:rsidRPr="00C424FC">
        <w:rPr>
          <w:rFonts w:cs="Arial"/>
          <w:b/>
          <w:iCs/>
          <w:sz w:val="20"/>
          <w:u w:val="single"/>
        </w:rPr>
        <w:t>ATTIVO</w:t>
      </w:r>
    </w:p>
    <w:p w14:paraId="3689C3BD" w14:textId="77777777" w:rsidR="00BB38F4" w:rsidRPr="00C424FC" w:rsidRDefault="00BB38F4" w:rsidP="00BB38F4">
      <w:pPr>
        <w:tabs>
          <w:tab w:val="left" w:pos="0"/>
        </w:tabs>
        <w:suppressAutoHyphens/>
        <w:spacing w:before="240"/>
        <w:jc w:val="left"/>
        <w:rPr>
          <w:rFonts w:cs="Arial"/>
          <w:i/>
          <w:iCs/>
          <w:sz w:val="20"/>
          <w:u w:val="single"/>
        </w:rPr>
      </w:pPr>
      <w:r w:rsidRPr="00C424FC">
        <w:rPr>
          <w:rFonts w:cs="Arial"/>
          <w:i/>
          <w:iCs/>
          <w:sz w:val="20"/>
          <w:u w:val="single"/>
        </w:rPr>
        <w:t xml:space="preserve">Immobilizzazioni </w:t>
      </w:r>
    </w:p>
    <w:p w14:paraId="5E270898" w14:textId="77777777" w:rsidR="00BB38F4" w:rsidRDefault="00BB38F4" w:rsidP="00BB38F4">
      <w:pPr>
        <w:numPr>
          <w:ilvl w:val="12"/>
          <w:numId w:val="0"/>
        </w:numPr>
        <w:tabs>
          <w:tab w:val="num" w:pos="360"/>
        </w:tabs>
        <w:rPr>
          <w:rFonts w:cs="Arial"/>
          <w:sz w:val="20"/>
        </w:rPr>
      </w:pPr>
      <w:r w:rsidRPr="00C424FC">
        <w:rPr>
          <w:rFonts w:cs="Arial"/>
          <w:sz w:val="20"/>
        </w:rPr>
        <w:t>Le immobilizzazioni iscritte nello stato patrimoniale sono state valutate in base ai criteri indicati nel punto 6.1 del principio contabile applicato 4/3 i valori iscritti trovano corrispondenza con quanto riportato nell’inventario e nelle scritture contabili.</w:t>
      </w:r>
    </w:p>
    <w:p w14:paraId="1A818E61" w14:textId="77777777" w:rsidR="00BB38F4" w:rsidRDefault="00BB38F4" w:rsidP="00BB38F4">
      <w:pPr>
        <w:numPr>
          <w:ilvl w:val="12"/>
          <w:numId w:val="0"/>
        </w:numPr>
        <w:tabs>
          <w:tab w:val="num" w:pos="360"/>
        </w:tabs>
        <w:rPr>
          <w:rFonts w:cs="Arial"/>
          <w:sz w:val="20"/>
        </w:rPr>
      </w:pPr>
      <w:r>
        <w:rPr>
          <w:rFonts w:cs="Arial"/>
          <w:sz w:val="20"/>
        </w:rPr>
        <w:t xml:space="preserve">L’ente </w:t>
      </w:r>
      <w:r w:rsidR="00026E96">
        <w:rPr>
          <w:rFonts w:cs="Arial"/>
          <w:b/>
          <w:i/>
          <w:sz w:val="20"/>
        </w:rPr>
        <w:t>ha /</w:t>
      </w:r>
      <w:r w:rsidRPr="00026E96">
        <w:rPr>
          <w:rFonts w:cs="Arial"/>
          <w:b/>
          <w:i/>
          <w:sz w:val="20"/>
        </w:rPr>
        <w:t>non ha</w:t>
      </w:r>
      <w:r>
        <w:rPr>
          <w:rFonts w:cs="Arial"/>
          <w:sz w:val="20"/>
        </w:rPr>
        <w:t xml:space="preserve"> terminato le procedure di valutazione dei cespiti rispetto ai nuovi criteri stabiliti dal principio 4/2.</w:t>
      </w:r>
    </w:p>
    <w:p w14:paraId="773FECF0" w14:textId="77777777" w:rsidR="00BB38F4" w:rsidRPr="00C424FC" w:rsidRDefault="00BB38F4" w:rsidP="00BB38F4">
      <w:pPr>
        <w:numPr>
          <w:ilvl w:val="12"/>
          <w:numId w:val="0"/>
        </w:numPr>
        <w:tabs>
          <w:tab w:val="num" w:pos="360"/>
        </w:tabs>
        <w:rPr>
          <w:rFonts w:cs="Arial"/>
          <w:sz w:val="20"/>
        </w:rPr>
      </w:pPr>
      <w:r>
        <w:rPr>
          <w:rFonts w:cs="Arial"/>
          <w:sz w:val="20"/>
        </w:rPr>
        <w:t xml:space="preserve">In caso contrario nella relazione al rendiconto sono o non sono indicati i beni in </w:t>
      </w:r>
      <w:r w:rsidRPr="00A9400F">
        <w:rPr>
          <w:rFonts w:cs="Arial"/>
          <w:sz w:val="20"/>
        </w:rPr>
        <w:t xml:space="preserve">corso di ricognizione o in attesa di </w:t>
      </w:r>
      <w:r>
        <w:rPr>
          <w:rFonts w:cs="Arial"/>
          <w:sz w:val="20"/>
        </w:rPr>
        <w:t>valutazione.</w:t>
      </w:r>
      <w:r w:rsidRPr="00A9400F">
        <w:rPr>
          <w:rFonts w:cs="Arial"/>
          <w:sz w:val="20"/>
        </w:rPr>
        <w:t xml:space="preserve"> </w:t>
      </w:r>
      <w:r w:rsidRPr="00A9400F">
        <w:rPr>
          <w:rFonts w:cs="Arial"/>
          <w:sz w:val="20"/>
        </w:rPr>
        <w:tab/>
      </w:r>
      <w:r w:rsidRPr="00A9400F">
        <w:rPr>
          <w:rFonts w:cs="Arial"/>
          <w:sz w:val="20"/>
        </w:rPr>
        <w:tab/>
      </w:r>
      <w:r w:rsidRPr="00A9400F">
        <w:rPr>
          <w:rFonts w:cs="Arial"/>
          <w:sz w:val="20"/>
        </w:rPr>
        <w:tab/>
      </w:r>
      <w:r w:rsidRPr="00A9400F">
        <w:rPr>
          <w:rFonts w:cs="Arial"/>
          <w:sz w:val="20"/>
        </w:rPr>
        <w:tab/>
      </w:r>
    </w:p>
    <w:p w14:paraId="6A719AE3" w14:textId="77777777" w:rsidR="00BB38F4" w:rsidRPr="00C424FC" w:rsidRDefault="00BB38F4" w:rsidP="00BB38F4">
      <w:pPr>
        <w:numPr>
          <w:ilvl w:val="12"/>
          <w:numId w:val="0"/>
        </w:numPr>
        <w:rPr>
          <w:rFonts w:cs="Arial"/>
          <w:sz w:val="20"/>
        </w:rPr>
      </w:pPr>
      <w:r w:rsidRPr="00C424FC">
        <w:rPr>
          <w:rFonts w:cs="Arial"/>
          <w:sz w:val="20"/>
        </w:rPr>
        <w:t xml:space="preserve">L’ente </w:t>
      </w:r>
      <w:r w:rsidRPr="00C52939">
        <w:rPr>
          <w:rFonts w:cs="Arial"/>
          <w:b/>
          <w:i/>
          <w:sz w:val="20"/>
        </w:rPr>
        <w:t>si è dotato / non si è dotato</w:t>
      </w:r>
      <w:r w:rsidRPr="00C424FC">
        <w:rPr>
          <w:rFonts w:cs="Arial"/>
          <w:sz w:val="20"/>
        </w:rPr>
        <w:t xml:space="preserve"> di idonee procedure contabili per la compilazione e la tenuta dell’inventario: </w:t>
      </w:r>
      <w:r w:rsidRPr="00C52939">
        <w:rPr>
          <w:rFonts w:cs="Arial"/>
          <w:b/>
          <w:i/>
          <w:sz w:val="20"/>
        </w:rPr>
        <w:t>esistono / non esistono</w:t>
      </w:r>
      <w:r w:rsidRPr="00C424FC">
        <w:rPr>
          <w:rFonts w:cs="Arial"/>
          <w:sz w:val="20"/>
        </w:rPr>
        <w:t xml:space="preserve"> rilevazioni sistematiche ed aggiornate sullo stato della effettiva consistenza del patrimonio dell’ente.</w:t>
      </w:r>
    </w:p>
    <w:p w14:paraId="234FDF4B" w14:textId="77777777" w:rsidR="00A05BEC" w:rsidRDefault="00A05BEC" w:rsidP="00BB38F4">
      <w:pPr>
        <w:numPr>
          <w:ilvl w:val="12"/>
          <w:numId w:val="0"/>
        </w:numPr>
        <w:rPr>
          <w:rFonts w:cs="Arial"/>
          <w:sz w:val="20"/>
        </w:rPr>
      </w:pPr>
      <w:r>
        <w:rPr>
          <w:rFonts w:cs="Arial"/>
          <w:sz w:val="20"/>
        </w:rPr>
        <w:t xml:space="preserve">L’Organo di revisione ha verificato che l’ente </w:t>
      </w:r>
      <w:r w:rsidRPr="00DC0D3C">
        <w:rPr>
          <w:rFonts w:cs="Arial"/>
          <w:b/>
          <w:sz w:val="20"/>
        </w:rPr>
        <w:t>ha/non ha</w:t>
      </w:r>
      <w:r>
        <w:rPr>
          <w:rFonts w:cs="Arial"/>
          <w:sz w:val="20"/>
        </w:rPr>
        <w:t xml:space="preserve"> effettuato </w:t>
      </w:r>
      <w:r w:rsidR="00BB38F4" w:rsidRPr="00C424FC">
        <w:rPr>
          <w:rFonts w:cs="Arial"/>
          <w:sz w:val="20"/>
        </w:rPr>
        <w:t xml:space="preserve">la conciliazione fra inventario contabile e inventario fisico. </w:t>
      </w:r>
    </w:p>
    <w:p w14:paraId="4A35F824" w14:textId="77777777" w:rsidR="00A05BEC" w:rsidRDefault="00A05BEC" w:rsidP="00BB38F4">
      <w:pPr>
        <w:numPr>
          <w:ilvl w:val="12"/>
          <w:numId w:val="0"/>
        </w:numPr>
        <w:rPr>
          <w:rFonts w:cs="Arial"/>
          <w:sz w:val="20"/>
        </w:rPr>
      </w:pPr>
    </w:p>
    <w:p w14:paraId="137D6A40" w14:textId="77777777" w:rsidR="00A05BEC" w:rsidRPr="00C52939" w:rsidRDefault="00A05BEC" w:rsidP="00BB38F4">
      <w:pPr>
        <w:numPr>
          <w:ilvl w:val="12"/>
          <w:numId w:val="0"/>
        </w:numPr>
        <w:rPr>
          <w:rFonts w:cs="Arial"/>
          <w:i/>
          <w:color w:val="00B0F0"/>
          <w:sz w:val="20"/>
        </w:rPr>
      </w:pPr>
      <w:r w:rsidRPr="00C52939">
        <w:rPr>
          <w:rFonts w:cs="Arial"/>
          <w:i/>
          <w:color w:val="00B0F0"/>
          <w:sz w:val="20"/>
        </w:rPr>
        <w:t>In caso negativo fornire spiegazioni</w:t>
      </w:r>
    </w:p>
    <w:p w14:paraId="4D61E5AD" w14:textId="77777777" w:rsidR="00A05BEC" w:rsidRDefault="00A05BEC" w:rsidP="00BB38F4">
      <w:pPr>
        <w:numPr>
          <w:ilvl w:val="12"/>
          <w:numId w:val="0"/>
        </w:numPr>
        <w:rPr>
          <w:rFonts w:cs="Arial"/>
          <w:sz w:val="20"/>
        </w:rPr>
      </w:pPr>
    </w:p>
    <w:p w14:paraId="3FB5022D" w14:textId="77777777" w:rsidR="00BB38F4" w:rsidRPr="00C424FC" w:rsidRDefault="00BB38F4" w:rsidP="00BB38F4">
      <w:pPr>
        <w:numPr>
          <w:ilvl w:val="12"/>
          <w:numId w:val="0"/>
        </w:numPr>
        <w:rPr>
          <w:rFonts w:cs="Arial"/>
          <w:sz w:val="20"/>
        </w:rPr>
      </w:pPr>
      <w:r w:rsidRPr="00C424FC">
        <w:rPr>
          <w:rFonts w:cs="Arial"/>
          <w:sz w:val="20"/>
        </w:rPr>
        <w:t>I beni dichiarati fuori uso ammontano ad euro……………………………</w:t>
      </w:r>
    </w:p>
    <w:p w14:paraId="1E215A82" w14:textId="77777777" w:rsidR="00BB38F4" w:rsidRPr="00C424FC" w:rsidRDefault="00BB38F4" w:rsidP="00BB38F4">
      <w:pPr>
        <w:pStyle w:val="Corpodeltesto3"/>
        <w:rPr>
          <w:rFonts w:cs="Arial"/>
        </w:rPr>
      </w:pPr>
      <w:r w:rsidRPr="00C424FC">
        <w:rPr>
          <w:rFonts w:cs="Arial"/>
        </w:rPr>
        <w:t>Sulle migliorie di beni di terzi l’</w:t>
      </w:r>
      <w:r w:rsidR="001478C7">
        <w:rPr>
          <w:rFonts w:cs="Arial"/>
        </w:rPr>
        <w:t>O</w:t>
      </w:r>
      <w:r w:rsidRPr="00C424FC">
        <w:rPr>
          <w:rFonts w:cs="Arial"/>
        </w:rPr>
        <w:t>rgano di revisione ha espresso il parere n…… del ……verificando la convenienza dell’ente come richiesto al punto 4.18 del principio contabile 4/3.</w:t>
      </w:r>
    </w:p>
    <w:p w14:paraId="0099DEC2" w14:textId="77777777" w:rsidR="00BB38F4" w:rsidRPr="00C424FC" w:rsidRDefault="00BB38F4" w:rsidP="00BB38F4">
      <w:pPr>
        <w:numPr>
          <w:ilvl w:val="12"/>
          <w:numId w:val="0"/>
        </w:numPr>
        <w:rPr>
          <w:rFonts w:cs="Arial"/>
          <w:sz w:val="20"/>
        </w:rPr>
      </w:pPr>
    </w:p>
    <w:p w14:paraId="2A036E6D" w14:textId="77777777" w:rsidR="00BB38F4" w:rsidRPr="00C424FC" w:rsidRDefault="00BB38F4" w:rsidP="00BB38F4">
      <w:pPr>
        <w:numPr>
          <w:ilvl w:val="12"/>
          <w:numId w:val="0"/>
        </w:numPr>
        <w:rPr>
          <w:rFonts w:cs="Arial"/>
          <w:sz w:val="20"/>
        </w:rPr>
      </w:pPr>
      <w:r w:rsidRPr="00C424FC">
        <w:rPr>
          <w:rFonts w:cs="Arial"/>
          <w:sz w:val="20"/>
        </w:rPr>
        <w:t xml:space="preserve">Le immobilizzazioni finanziarie riferite alle partecipazioni sono state valutate </w:t>
      </w:r>
      <w:r>
        <w:rPr>
          <w:rFonts w:cs="Arial"/>
          <w:sz w:val="20"/>
        </w:rPr>
        <w:t xml:space="preserve">in base ai criteri </w:t>
      </w:r>
      <w:r w:rsidRPr="00C424FC">
        <w:rPr>
          <w:rFonts w:cs="Arial"/>
          <w:sz w:val="20"/>
        </w:rPr>
        <w:t>l criterio indicat</w:t>
      </w:r>
      <w:r>
        <w:rPr>
          <w:rFonts w:cs="Arial"/>
          <w:sz w:val="20"/>
        </w:rPr>
        <w:t>i</w:t>
      </w:r>
      <w:r w:rsidRPr="00C424FC">
        <w:rPr>
          <w:rFonts w:cs="Arial"/>
          <w:sz w:val="20"/>
        </w:rPr>
        <w:t xml:space="preserve"> al punto 6.1.3 del principio contabile applicato 4/3.</w:t>
      </w:r>
    </w:p>
    <w:p w14:paraId="60B01D0B" w14:textId="77777777" w:rsidR="00BB38F4" w:rsidRPr="00C424FC" w:rsidRDefault="00BB38F4" w:rsidP="00BB38F4">
      <w:pPr>
        <w:tabs>
          <w:tab w:val="left" w:pos="0"/>
        </w:tabs>
        <w:suppressAutoHyphens/>
        <w:spacing w:before="120"/>
        <w:jc w:val="left"/>
        <w:rPr>
          <w:rFonts w:cs="Arial"/>
          <w:i/>
          <w:iCs/>
          <w:sz w:val="20"/>
          <w:u w:val="single"/>
        </w:rPr>
      </w:pPr>
      <w:r w:rsidRPr="00C424FC">
        <w:rPr>
          <w:rFonts w:cs="Arial"/>
          <w:i/>
          <w:iCs/>
          <w:sz w:val="20"/>
          <w:u w:val="single"/>
        </w:rPr>
        <w:t xml:space="preserve">Crediti </w:t>
      </w:r>
    </w:p>
    <w:p w14:paraId="5F572558" w14:textId="77777777" w:rsidR="00BB38F4" w:rsidRPr="00C424FC" w:rsidRDefault="00BB38F4" w:rsidP="00BB38F4">
      <w:pPr>
        <w:pStyle w:val="Corpodeltesto3"/>
        <w:tabs>
          <w:tab w:val="left" w:pos="0"/>
        </w:tabs>
        <w:suppressAutoHyphens/>
        <w:rPr>
          <w:rFonts w:cs="Arial"/>
        </w:rPr>
      </w:pPr>
      <w:r w:rsidRPr="00C424FC">
        <w:rPr>
          <w:rFonts w:cs="Arial"/>
        </w:rPr>
        <w:t>È stata verificata la conciliazione tra residui attivi diversi da quelli di finanziamento e l’ammontare dei crediti di funzionamento, come indicato al punto 6.2b1 del principio contabile applicato 4/3, nonché tra il fondo crediti di dubbia esigibilità e il fondo svalutazione crediti.</w:t>
      </w:r>
    </w:p>
    <w:p w14:paraId="2D408A2B" w14:textId="77777777" w:rsidR="00BB38F4" w:rsidRPr="00C424FC" w:rsidRDefault="00BB38F4" w:rsidP="00BB38F4">
      <w:pPr>
        <w:pStyle w:val="Corpodeltesto3"/>
        <w:tabs>
          <w:tab w:val="left" w:pos="0"/>
        </w:tabs>
        <w:suppressAutoHyphens/>
        <w:rPr>
          <w:rFonts w:cs="Arial"/>
        </w:rPr>
      </w:pPr>
      <w:r w:rsidRPr="00C424FC">
        <w:rPr>
          <w:rFonts w:cs="Arial"/>
        </w:rPr>
        <w:t>Il fondo svalutazione crediti pari a euro ……………………….è stato portato in detrazione delle voci di credito a cui si riferisce</w:t>
      </w:r>
      <w:r>
        <w:rPr>
          <w:rFonts w:cs="Arial"/>
        </w:rPr>
        <w:t xml:space="preserve"> ed è o non è almeno pari a quello accantonato nel risultato di amministrazione</w:t>
      </w:r>
    </w:p>
    <w:p w14:paraId="20016E5D" w14:textId="77777777" w:rsidR="00BB38F4" w:rsidRDefault="00BB38F4" w:rsidP="00BB38F4">
      <w:pPr>
        <w:pStyle w:val="Paragrafoelenco1"/>
        <w:spacing w:line="240" w:lineRule="auto"/>
        <w:ind w:left="0"/>
        <w:jc w:val="both"/>
        <w:rPr>
          <w:rFonts w:ascii="Arial" w:hAnsi="Arial" w:cs="Arial"/>
          <w:sz w:val="20"/>
          <w:szCs w:val="20"/>
        </w:rPr>
      </w:pPr>
      <w:r w:rsidRPr="00C424FC">
        <w:rPr>
          <w:rFonts w:ascii="Arial" w:hAnsi="Arial" w:cs="Arial"/>
          <w:sz w:val="20"/>
          <w:szCs w:val="20"/>
        </w:rPr>
        <w:t xml:space="preserve">In contabilità economico-patrimoniale, sono conservati anche i crediti stralciati dalla contabilità finanziaria e, in corrispondenza di questi ultimi, deve essere iscritto in contabilità economico-patrimoniale un fondo pari al loro ammontare, come indicato al punto 6.2b1 del principio contabile applicato 4/3. </w:t>
      </w:r>
      <w:r>
        <w:rPr>
          <w:rFonts w:ascii="Arial" w:hAnsi="Arial" w:cs="Arial"/>
          <w:sz w:val="20"/>
          <w:szCs w:val="20"/>
        </w:rPr>
        <w:t xml:space="preserve">Tali crediti </w:t>
      </w:r>
      <w:r w:rsidRPr="00DC0D3C">
        <w:rPr>
          <w:rFonts w:ascii="Arial" w:hAnsi="Arial" w:cs="Arial"/>
          <w:b/>
          <w:i/>
          <w:sz w:val="20"/>
          <w:szCs w:val="20"/>
        </w:rPr>
        <w:t>risultano / non risultano</w:t>
      </w:r>
      <w:r>
        <w:rPr>
          <w:rFonts w:ascii="Arial" w:hAnsi="Arial" w:cs="Arial"/>
          <w:sz w:val="20"/>
          <w:szCs w:val="20"/>
        </w:rPr>
        <w:t xml:space="preserve"> </w:t>
      </w:r>
      <w:r w:rsidRPr="005E33CC">
        <w:rPr>
          <w:rFonts w:ascii="Arial" w:hAnsi="Arial" w:cs="Arial"/>
          <w:sz w:val="20"/>
          <w:szCs w:val="20"/>
        </w:rPr>
        <w:t>negli elenchi allegati al rendiconto</w:t>
      </w:r>
      <w:r>
        <w:rPr>
          <w:rFonts w:ascii="Arial" w:hAnsi="Arial" w:cs="Arial"/>
          <w:sz w:val="20"/>
          <w:szCs w:val="20"/>
        </w:rPr>
        <w:t>.</w:t>
      </w:r>
    </w:p>
    <w:p w14:paraId="71F397FC" w14:textId="77777777" w:rsidR="006A0CBC" w:rsidRPr="00C73196" w:rsidRDefault="006A0CBC" w:rsidP="00BB38F4">
      <w:pPr>
        <w:widowControl/>
        <w:overflowPunct/>
        <w:autoSpaceDE/>
        <w:autoSpaceDN/>
        <w:adjustRightInd/>
        <w:spacing w:after="0"/>
        <w:textAlignment w:val="auto"/>
        <w:rPr>
          <w:rFonts w:cs="Arial"/>
          <w:color w:val="000000"/>
          <w:sz w:val="20"/>
        </w:rPr>
      </w:pPr>
      <w:r w:rsidRPr="00C73196">
        <w:rPr>
          <w:rFonts w:cs="Arial"/>
          <w:color w:val="000000"/>
          <w:sz w:val="20"/>
        </w:rPr>
        <w:t xml:space="preserve">L’Organo di revisione ha verificato la </w:t>
      </w:r>
      <w:r w:rsidR="00BB38F4" w:rsidRPr="00C73196">
        <w:rPr>
          <w:rFonts w:cs="Arial"/>
          <w:color w:val="000000"/>
          <w:sz w:val="20"/>
        </w:rPr>
        <w:t xml:space="preserve">conciliazione tra residui attivi </w:t>
      </w:r>
      <w:r w:rsidRPr="00C73196">
        <w:rPr>
          <w:rFonts w:cs="Arial"/>
          <w:color w:val="000000"/>
          <w:sz w:val="20"/>
        </w:rPr>
        <w:t xml:space="preserve">del conto del bilancio </w:t>
      </w:r>
      <w:r w:rsidR="00BB38F4" w:rsidRPr="00C73196">
        <w:rPr>
          <w:rFonts w:cs="Arial"/>
          <w:color w:val="000000"/>
          <w:sz w:val="20"/>
        </w:rPr>
        <w:t xml:space="preserve">e </w:t>
      </w:r>
      <w:r w:rsidRPr="00C73196">
        <w:rPr>
          <w:rFonts w:cs="Arial"/>
          <w:color w:val="000000"/>
          <w:sz w:val="20"/>
        </w:rPr>
        <w:t xml:space="preserve">i </w:t>
      </w:r>
      <w:r w:rsidR="00BB38F4" w:rsidRPr="00C73196">
        <w:rPr>
          <w:rFonts w:cs="Arial"/>
          <w:color w:val="000000"/>
          <w:sz w:val="20"/>
        </w:rPr>
        <w:t>crediti</w:t>
      </w:r>
      <w:r w:rsidRPr="00C73196">
        <w:rPr>
          <w:rFonts w:cs="Arial"/>
          <w:color w:val="000000"/>
          <w:sz w:val="20"/>
        </w:rPr>
        <w:t xml:space="preserve">. </w:t>
      </w:r>
    </w:p>
    <w:p w14:paraId="291A9336" w14:textId="77777777" w:rsidR="006A0CBC" w:rsidRDefault="006A0CBC" w:rsidP="00BB38F4">
      <w:pPr>
        <w:widowControl/>
        <w:overflowPunct/>
        <w:autoSpaceDE/>
        <w:autoSpaceDN/>
        <w:adjustRightInd/>
        <w:spacing w:after="0"/>
        <w:textAlignment w:val="auto"/>
        <w:rPr>
          <w:rFonts w:cs="Arial"/>
          <w:i/>
          <w:color w:val="00B0F0"/>
          <w:sz w:val="20"/>
        </w:rPr>
      </w:pPr>
    </w:p>
    <w:p w14:paraId="7B8E5169" w14:textId="77777777" w:rsidR="00BB38F4" w:rsidRPr="006A0CBC" w:rsidRDefault="006A0CBC" w:rsidP="00BB38F4">
      <w:pPr>
        <w:widowControl/>
        <w:overflowPunct/>
        <w:autoSpaceDE/>
        <w:autoSpaceDN/>
        <w:adjustRightInd/>
        <w:spacing w:after="0"/>
        <w:textAlignment w:val="auto"/>
        <w:rPr>
          <w:rFonts w:cs="Arial"/>
          <w:i/>
          <w:color w:val="00B0F0"/>
          <w:sz w:val="20"/>
        </w:rPr>
      </w:pPr>
      <w:r w:rsidRPr="006A0CBC">
        <w:rPr>
          <w:rFonts w:cs="Arial"/>
          <w:i/>
          <w:color w:val="00B0F0"/>
          <w:sz w:val="20"/>
        </w:rPr>
        <w:t>Ai fini della verifica della conciliazione si propone la seguente tabella:</w:t>
      </w:r>
    </w:p>
    <w:p w14:paraId="1DD61E56" w14:textId="77777777" w:rsidR="00BB38F4" w:rsidRDefault="00BB38F4" w:rsidP="00BB38F4">
      <w:pPr>
        <w:pStyle w:val="Paragrafoelenco1"/>
        <w:spacing w:line="240" w:lineRule="auto"/>
        <w:ind w:left="0"/>
        <w:jc w:val="both"/>
        <w:rPr>
          <w:rFonts w:ascii="Arial" w:hAnsi="Arial" w:cs="Arial"/>
          <w:sz w:val="20"/>
          <w:szCs w:val="20"/>
        </w:rPr>
      </w:pPr>
    </w:p>
    <w:p w14:paraId="3A568004" w14:textId="5F6130E3" w:rsidR="00BB38F4" w:rsidRPr="00C424FC" w:rsidRDefault="00473D1E" w:rsidP="00BB38F4">
      <w:pPr>
        <w:pStyle w:val="Paragrafoelenco1"/>
        <w:spacing w:line="240" w:lineRule="auto"/>
        <w:ind w:left="0"/>
        <w:jc w:val="both"/>
        <w:rPr>
          <w:rFonts w:ascii="Arial" w:hAnsi="Arial" w:cs="Arial"/>
          <w:sz w:val="20"/>
          <w:szCs w:val="20"/>
        </w:rPr>
      </w:pPr>
      <w:r>
        <w:rPr>
          <w:rFonts w:ascii="Arial" w:hAnsi="Arial" w:cs="Arial"/>
          <w:sz w:val="20"/>
          <w:szCs w:val="20"/>
        </w:rPr>
        <w:object w:dxaOrig="10726" w:dyaOrig="2629" w14:anchorId="3CD74C1D">
          <v:shape id="_x0000_i1085" type="#_x0000_t75" style="width:497.4pt;height:122.4pt" o:ole="">
            <v:imagedata r:id="rId134" o:title=""/>
          </v:shape>
          <o:OLEObject Type="Embed" ProgID="Excel.Sheet.12" ShapeID="_x0000_i1085" DrawAspect="Content" ObjectID="_1649080973" r:id="rId135"/>
        </w:object>
      </w:r>
    </w:p>
    <w:p w14:paraId="2379EAD4" w14:textId="77777777" w:rsidR="00BB38F4" w:rsidRDefault="00BB38F4" w:rsidP="00BB38F4">
      <w:pPr>
        <w:widowControl/>
        <w:overflowPunct/>
        <w:autoSpaceDE/>
        <w:autoSpaceDN/>
        <w:adjustRightInd/>
        <w:spacing w:after="0"/>
        <w:jc w:val="left"/>
        <w:textAlignment w:val="auto"/>
        <w:rPr>
          <w:rFonts w:cs="Arial"/>
          <w:iCs/>
          <w:sz w:val="20"/>
        </w:rPr>
      </w:pPr>
    </w:p>
    <w:p w14:paraId="17328489" w14:textId="77777777"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è imput</w:t>
      </w:r>
      <w:r w:rsidR="004404EF">
        <w:rPr>
          <w:rFonts w:cs="Arial"/>
          <w:iCs/>
          <w:sz w:val="20"/>
        </w:rPr>
        <w:t>at</w:t>
      </w:r>
      <w:r w:rsidRPr="00C424FC">
        <w:rPr>
          <w:rFonts w:cs="Arial"/>
          <w:iCs/>
          <w:sz w:val="20"/>
        </w:rPr>
        <w:t>o nell'esercizio in cui è stata effettuata la compensazione o è stata presentata la richiesta di rimborso.</w:t>
      </w:r>
    </w:p>
    <w:p w14:paraId="0813341F" w14:textId="77777777" w:rsidR="00BB38F4" w:rsidRPr="00C424FC" w:rsidRDefault="00BB38F4" w:rsidP="00DC0D3C">
      <w:pPr>
        <w:widowControl/>
        <w:overflowPunct/>
        <w:autoSpaceDE/>
        <w:autoSpaceDN/>
        <w:adjustRightInd/>
        <w:spacing w:after="0"/>
        <w:textAlignment w:val="auto"/>
        <w:rPr>
          <w:rFonts w:cs="Arial"/>
          <w:iCs/>
          <w:sz w:val="20"/>
        </w:rPr>
      </w:pPr>
      <w:r w:rsidRPr="00C424FC">
        <w:rPr>
          <w:rFonts w:cs="Arial"/>
          <w:iCs/>
          <w:sz w:val="20"/>
        </w:rPr>
        <w:t>Il credito IVA derivante da investimenti finanziati da debito non è stato compensato né destinato a copertura di spese correnti.</w:t>
      </w:r>
    </w:p>
    <w:p w14:paraId="63C32D27" w14:textId="77777777" w:rsidR="00BB38F4" w:rsidRPr="00C424FC" w:rsidRDefault="00BB38F4" w:rsidP="00BB38F4">
      <w:pPr>
        <w:widowControl/>
        <w:overflowPunct/>
        <w:autoSpaceDE/>
        <w:autoSpaceDN/>
        <w:adjustRightInd/>
        <w:spacing w:after="0"/>
        <w:jc w:val="left"/>
        <w:textAlignment w:val="auto"/>
        <w:rPr>
          <w:rFonts w:cs="Arial"/>
          <w:i/>
          <w:iCs/>
          <w:szCs w:val="22"/>
          <w:u w:val="single"/>
        </w:rPr>
      </w:pPr>
    </w:p>
    <w:p w14:paraId="51A80B3B"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Disponibilità liquide</w:t>
      </w:r>
    </w:p>
    <w:p w14:paraId="36C3BD03" w14:textId="77777777" w:rsidR="00BB38F4" w:rsidRPr="00C424FC" w:rsidRDefault="00BB38F4" w:rsidP="00BB38F4">
      <w:pPr>
        <w:pStyle w:val="Corpodeltesto3"/>
        <w:tabs>
          <w:tab w:val="left" w:pos="0"/>
        </w:tabs>
        <w:suppressAutoHyphens/>
        <w:rPr>
          <w:rFonts w:cs="Arial"/>
        </w:rPr>
      </w:pPr>
      <w:r w:rsidRPr="00C424FC">
        <w:rPr>
          <w:rFonts w:cs="Arial"/>
        </w:rPr>
        <w:t>È stata verificata la corrispondenza del saldo patrimoniale al 31/12/201</w:t>
      </w:r>
      <w:r w:rsidR="003F272D">
        <w:rPr>
          <w:rFonts w:cs="Arial"/>
        </w:rPr>
        <w:t>9</w:t>
      </w:r>
      <w:r w:rsidRPr="00C424FC">
        <w:rPr>
          <w:rFonts w:cs="Arial"/>
        </w:rPr>
        <w:t xml:space="preserve"> delle disponibilità liquide con le risultanze del conto del tesoriere, degli altri depositi bancari e postali.</w:t>
      </w:r>
    </w:p>
    <w:p w14:paraId="0E36E91F" w14:textId="77777777" w:rsidR="00BB38F4" w:rsidRPr="00C424FC" w:rsidRDefault="00BB38F4" w:rsidP="00BB38F4">
      <w:pPr>
        <w:pStyle w:val="Corpodeltesto3"/>
        <w:tabs>
          <w:tab w:val="left" w:pos="0"/>
        </w:tabs>
        <w:suppressAutoHyphens/>
        <w:rPr>
          <w:rFonts w:cs="Arial"/>
          <w:b/>
          <w:u w:val="single"/>
        </w:rPr>
      </w:pPr>
    </w:p>
    <w:p w14:paraId="6B99F33F" w14:textId="77777777" w:rsidR="00BB38F4" w:rsidRPr="00C424FC" w:rsidRDefault="00BB38F4" w:rsidP="00BB38F4">
      <w:pPr>
        <w:pStyle w:val="Corpodeltesto3"/>
        <w:tabs>
          <w:tab w:val="left" w:pos="0"/>
        </w:tabs>
        <w:suppressAutoHyphens/>
        <w:rPr>
          <w:rFonts w:cs="Arial"/>
          <w:b/>
          <w:u w:val="single"/>
        </w:rPr>
      </w:pPr>
      <w:r w:rsidRPr="00C424FC">
        <w:rPr>
          <w:rFonts w:cs="Arial"/>
          <w:b/>
          <w:u w:val="single"/>
        </w:rPr>
        <w:t>PASSIVO</w:t>
      </w:r>
    </w:p>
    <w:p w14:paraId="0C159F71" w14:textId="77777777" w:rsidR="00BB38F4" w:rsidRPr="00C424FC" w:rsidRDefault="00BB38F4" w:rsidP="00BB38F4">
      <w:pPr>
        <w:tabs>
          <w:tab w:val="left" w:pos="0"/>
        </w:tabs>
        <w:suppressAutoHyphens/>
        <w:jc w:val="left"/>
        <w:rPr>
          <w:rFonts w:cs="Arial"/>
          <w:i/>
          <w:iCs/>
          <w:sz w:val="20"/>
          <w:u w:val="single"/>
        </w:rPr>
      </w:pPr>
      <w:r w:rsidRPr="00C424FC">
        <w:rPr>
          <w:rFonts w:cs="Arial"/>
          <w:i/>
          <w:iCs/>
          <w:sz w:val="20"/>
          <w:u w:val="single"/>
        </w:rPr>
        <w:t>Patrimonio netto</w:t>
      </w:r>
    </w:p>
    <w:p w14:paraId="349266BA" w14:textId="77777777" w:rsidR="00BB38F4" w:rsidRDefault="00BB38F4" w:rsidP="00BB38F4">
      <w:pPr>
        <w:rPr>
          <w:rFonts w:cs="Arial"/>
          <w:sz w:val="20"/>
        </w:rPr>
      </w:pPr>
      <w:r w:rsidRPr="00C424FC">
        <w:rPr>
          <w:rFonts w:cs="Arial"/>
          <w:sz w:val="20"/>
        </w:rPr>
        <w:t>La variazione del netto patrimoniale trova questa conciliazione con il risultato economico dell’esercizio.</w:t>
      </w:r>
    </w:p>
    <w:p w14:paraId="6F7BBBA5" w14:textId="77777777" w:rsidR="003F272D" w:rsidRDefault="003F272D" w:rsidP="00BB38F4">
      <w:pPr>
        <w:rPr>
          <w:rFonts w:cs="Arial"/>
          <w:sz w:val="20"/>
        </w:rPr>
      </w:pPr>
    </w:p>
    <w:p w14:paraId="78DA8D1E" w14:textId="77777777" w:rsidR="003F272D" w:rsidRPr="00C424FC" w:rsidRDefault="003F272D" w:rsidP="003F272D">
      <w:pPr>
        <w:rPr>
          <w:rFonts w:cs="Arial"/>
          <w:sz w:val="20"/>
        </w:rPr>
      </w:pPr>
      <w:r w:rsidRPr="00DD7A8F">
        <w:rPr>
          <w:rFonts w:cs="Arial"/>
          <w:i/>
          <w:iCs/>
          <w:color w:val="00B0F0"/>
        </w:rPr>
        <w:t>N.B. le variazioni devono essere rilevate solo per gli enti che hanno approvato lo stato patrimoniale al 31/12/2018</w:t>
      </w:r>
    </w:p>
    <w:p w14:paraId="7364B28E" w14:textId="77777777" w:rsidR="003F272D" w:rsidRPr="00C424FC" w:rsidRDefault="003F272D" w:rsidP="00BB38F4">
      <w:pPr>
        <w:rPr>
          <w:rFonts w:cs="Arial"/>
          <w:sz w:val="20"/>
        </w:rPr>
      </w:pPr>
    </w:p>
    <w:p w14:paraId="7922D8C2" w14:textId="4DCF7E11" w:rsidR="00BB38F4" w:rsidRPr="00C424FC" w:rsidRDefault="00473D1E" w:rsidP="00BB38F4">
      <w:pPr>
        <w:rPr>
          <w:rFonts w:cs="Arial"/>
          <w:sz w:val="20"/>
        </w:rPr>
      </w:pPr>
      <w:r>
        <w:rPr>
          <w:rFonts w:cs="Arial"/>
          <w:sz w:val="20"/>
        </w:rPr>
        <w:object w:dxaOrig="10726" w:dyaOrig="3789" w14:anchorId="670AD83E">
          <v:shape id="_x0000_i1086" type="#_x0000_t75" style="width:470.4pt;height:166.8pt" o:ole="">
            <v:imagedata r:id="rId136" o:title=""/>
          </v:shape>
          <o:OLEObject Type="Embed" ProgID="Excel.Sheet.12" ShapeID="_x0000_i1086" DrawAspect="Content" ObjectID="_1649080974" r:id="rId137"/>
        </w:object>
      </w:r>
    </w:p>
    <w:p w14:paraId="48E28F53" w14:textId="77777777" w:rsidR="00BB38F4" w:rsidRPr="00C424FC" w:rsidRDefault="00BB38F4" w:rsidP="00BB38F4">
      <w:pPr>
        <w:rPr>
          <w:rFonts w:cs="Arial"/>
          <w:b/>
          <w:bCs/>
          <w:i/>
          <w:sz w:val="20"/>
        </w:rPr>
      </w:pPr>
      <w:r w:rsidRPr="00C424FC">
        <w:rPr>
          <w:rFonts w:cs="Arial"/>
          <w:b/>
          <w:bCs/>
          <w:i/>
          <w:sz w:val="20"/>
        </w:rPr>
        <w:t>(oppure in caso di discordanza)</w:t>
      </w:r>
    </w:p>
    <w:p w14:paraId="36A13EF1" w14:textId="77777777" w:rsidR="00BB38F4" w:rsidRPr="00C424FC" w:rsidRDefault="00BB38F4" w:rsidP="00BB38F4">
      <w:pPr>
        <w:rPr>
          <w:rFonts w:cs="Arial"/>
          <w:sz w:val="20"/>
        </w:rPr>
      </w:pPr>
      <w:r w:rsidRPr="00C424FC">
        <w:rPr>
          <w:rFonts w:cs="Arial"/>
          <w:sz w:val="20"/>
        </w:rPr>
        <w:t>………………………</w:t>
      </w:r>
    </w:p>
    <w:p w14:paraId="62F86A95" w14:textId="77777777" w:rsidR="00BB38F4" w:rsidRPr="00C424FC" w:rsidRDefault="00BB38F4" w:rsidP="00BB38F4">
      <w:pPr>
        <w:rPr>
          <w:rFonts w:cs="Arial"/>
          <w:sz w:val="20"/>
        </w:rPr>
      </w:pPr>
      <w:r w:rsidRPr="00C424FC">
        <w:rPr>
          <w:rFonts w:cs="Arial"/>
          <w:sz w:val="20"/>
        </w:rPr>
        <w:t xml:space="preserve">Il patrimonio netto è così suddiviso: </w:t>
      </w:r>
    </w:p>
    <w:p w14:paraId="6F1DB775" w14:textId="77777777" w:rsidR="00BB38F4" w:rsidRPr="00C424FC" w:rsidRDefault="00BB38F4" w:rsidP="00BB38F4">
      <w:pPr>
        <w:tabs>
          <w:tab w:val="left" w:pos="0"/>
        </w:tabs>
        <w:suppressAutoHyphens/>
        <w:rPr>
          <w:rFonts w:cs="Arial"/>
          <w:sz w:val="20"/>
        </w:rPr>
      </w:pPr>
    </w:p>
    <w:p w14:paraId="621401D5" w14:textId="242664DA" w:rsidR="00BB38F4" w:rsidRPr="00C424FC" w:rsidRDefault="00473D1E" w:rsidP="00BB38F4">
      <w:pPr>
        <w:tabs>
          <w:tab w:val="left" w:pos="0"/>
        </w:tabs>
        <w:suppressAutoHyphens/>
        <w:rPr>
          <w:rFonts w:cs="Arial"/>
          <w:sz w:val="20"/>
        </w:rPr>
      </w:pPr>
      <w:r>
        <w:rPr>
          <w:rFonts w:cs="Arial"/>
          <w:noProof/>
          <w:sz w:val="20"/>
        </w:rPr>
        <w:object w:dxaOrig="10726" w:dyaOrig="2919" w14:anchorId="12C9E455">
          <v:shape id="_x0000_i1087" type="#_x0000_t75" style="width:487.2pt;height:132.6pt" o:ole="">
            <v:imagedata r:id="rId138" o:title=""/>
          </v:shape>
          <o:OLEObject Type="Embed" ProgID="Excel.Sheet.12" ShapeID="_x0000_i1087" DrawAspect="Content" ObjectID="_1649080975" r:id="rId139"/>
        </w:object>
      </w:r>
    </w:p>
    <w:p w14:paraId="34972BCF" w14:textId="77777777" w:rsidR="00BB38F4" w:rsidRPr="00C424FC" w:rsidRDefault="00BB38F4" w:rsidP="00BB38F4">
      <w:pPr>
        <w:widowControl/>
        <w:overflowPunct/>
        <w:spacing w:after="0"/>
        <w:textAlignment w:val="auto"/>
        <w:rPr>
          <w:rFonts w:cs="Arial"/>
          <w:sz w:val="20"/>
        </w:rPr>
      </w:pPr>
      <w:r w:rsidRPr="00C424FC">
        <w:rPr>
          <w:rFonts w:cs="Arial"/>
          <w:sz w:val="20"/>
        </w:rPr>
        <w:t>In caso di Fondo di dotazione negativo, l’ente si impegna ad utilizzare le riserve disponibili e a destinare i futuri risultati economici positivi ad incremento del fondo di dotazione</w:t>
      </w:r>
    </w:p>
    <w:p w14:paraId="26787F77" w14:textId="77777777" w:rsidR="00BB38F4" w:rsidRPr="00C424FC" w:rsidRDefault="00BB38F4" w:rsidP="00BB38F4">
      <w:pPr>
        <w:tabs>
          <w:tab w:val="left" w:pos="0"/>
        </w:tabs>
        <w:suppressAutoHyphens/>
        <w:rPr>
          <w:rFonts w:cs="Arial"/>
          <w:sz w:val="20"/>
        </w:rPr>
      </w:pPr>
    </w:p>
    <w:p w14:paraId="77BEB4D8" w14:textId="77777777" w:rsidR="00BB38F4" w:rsidRDefault="00BB38F4" w:rsidP="00BB38F4">
      <w:pPr>
        <w:tabs>
          <w:tab w:val="left" w:pos="0"/>
        </w:tabs>
        <w:suppressAutoHyphens/>
        <w:rPr>
          <w:rFonts w:cs="Arial"/>
          <w:sz w:val="20"/>
        </w:rPr>
      </w:pPr>
      <w:r w:rsidRPr="00C424FC">
        <w:rPr>
          <w:rFonts w:cs="Arial"/>
          <w:sz w:val="20"/>
        </w:rPr>
        <w:t>L’</w:t>
      </w:r>
      <w:r w:rsidR="001478C7">
        <w:rPr>
          <w:rFonts w:cs="Arial"/>
          <w:sz w:val="20"/>
        </w:rPr>
        <w:t>O</w:t>
      </w:r>
      <w:r w:rsidRPr="00C424FC">
        <w:rPr>
          <w:rFonts w:cs="Arial"/>
          <w:sz w:val="20"/>
        </w:rPr>
        <w:t xml:space="preserve">rgano </w:t>
      </w:r>
      <w:r w:rsidR="006A0CBC">
        <w:rPr>
          <w:rFonts w:cs="Arial"/>
          <w:sz w:val="20"/>
        </w:rPr>
        <w:t>di revisione prende atto che la Giunta propone</w:t>
      </w:r>
      <w:r w:rsidRPr="00C424FC">
        <w:rPr>
          <w:rFonts w:cs="Arial"/>
          <w:sz w:val="20"/>
        </w:rPr>
        <w:t xml:space="preserve"> al Consiglio di destinare il risultato economico positivo dell’esercizio a:</w:t>
      </w:r>
    </w:p>
    <w:p w14:paraId="6A2CC0A5" w14:textId="77777777" w:rsidR="003F272D" w:rsidRPr="00C424FC" w:rsidRDefault="003F272D" w:rsidP="003F272D">
      <w:pPr>
        <w:tabs>
          <w:tab w:val="left" w:pos="0"/>
        </w:tabs>
        <w:suppressAutoHyphens/>
        <w:rPr>
          <w:rFonts w:cs="Arial"/>
          <w:sz w:val="20"/>
        </w:rPr>
      </w:pPr>
      <w:r w:rsidRPr="00DD7A8F">
        <w:rPr>
          <w:rFonts w:cs="Arial"/>
          <w:i/>
          <w:iCs/>
          <w:color w:val="00B0F0"/>
          <w:sz w:val="20"/>
        </w:rPr>
        <w:t>(n.b. solo per gli enti che approvano il conto economico)</w:t>
      </w:r>
    </w:p>
    <w:p w14:paraId="51E775A6" w14:textId="77777777" w:rsidR="003F272D" w:rsidRPr="00C424FC" w:rsidRDefault="003F272D" w:rsidP="00BB38F4">
      <w:pPr>
        <w:tabs>
          <w:tab w:val="left" w:pos="0"/>
        </w:tabs>
        <w:suppressAutoHyphens/>
        <w:rPr>
          <w:rFonts w:cs="Arial"/>
          <w:sz w:val="20"/>
        </w:rPr>
      </w:pPr>
    </w:p>
    <w:p w14:paraId="379936E0" w14:textId="4C68B84A" w:rsidR="00BB38F4" w:rsidRPr="00C424FC" w:rsidRDefault="004F028F" w:rsidP="00BB38F4">
      <w:pPr>
        <w:tabs>
          <w:tab w:val="left" w:pos="0"/>
        </w:tabs>
        <w:suppressAutoHyphens/>
        <w:rPr>
          <w:rFonts w:cs="Arial"/>
          <w:i/>
          <w:iCs/>
          <w:szCs w:val="22"/>
          <w:u w:val="single"/>
        </w:rPr>
      </w:pPr>
      <w:r>
        <w:rPr>
          <w:rFonts w:cs="Arial"/>
          <w:i/>
          <w:iCs/>
          <w:noProof/>
          <w:szCs w:val="22"/>
          <w:u w:val="single"/>
        </w:rPr>
        <w:object w:dxaOrig="9696" w:dyaOrig="1469" w14:anchorId="6872BD2E">
          <v:shape id="_x0000_i1088" type="#_x0000_t75" style="width:484.2pt;height:73.8pt" o:ole="">
            <v:imagedata r:id="rId140" o:title=""/>
          </v:shape>
          <o:OLEObject Type="Embed" ProgID="Excel.Sheet.12" ShapeID="_x0000_i1088" DrawAspect="Content" ObjectID="_1649080976" r:id="rId141"/>
        </w:object>
      </w:r>
    </w:p>
    <w:p w14:paraId="0BDAF37D" w14:textId="77777777" w:rsidR="00BB38F4" w:rsidRPr="00C73196" w:rsidRDefault="00BB38F4" w:rsidP="00BB38F4">
      <w:pPr>
        <w:tabs>
          <w:tab w:val="left" w:pos="0"/>
        </w:tabs>
        <w:suppressAutoHyphens/>
        <w:rPr>
          <w:rFonts w:cs="Arial"/>
          <w:iCs/>
          <w:color w:val="548DD4"/>
          <w:szCs w:val="22"/>
        </w:rPr>
      </w:pPr>
    </w:p>
    <w:p w14:paraId="69BBBA28" w14:textId="77777777" w:rsidR="00BB38F4" w:rsidRPr="00C424FC" w:rsidRDefault="00BB38F4" w:rsidP="00BB38F4">
      <w:pPr>
        <w:tabs>
          <w:tab w:val="left" w:pos="0"/>
        </w:tabs>
        <w:suppressAutoHyphens/>
        <w:rPr>
          <w:rFonts w:cs="Arial"/>
          <w:iCs/>
          <w:sz w:val="20"/>
        </w:rPr>
      </w:pPr>
      <w:r w:rsidRPr="00C73196">
        <w:rPr>
          <w:rFonts w:cs="Arial"/>
          <w:iCs/>
          <w:color w:val="548DD4"/>
          <w:szCs w:val="22"/>
        </w:rPr>
        <w:t>(</w:t>
      </w:r>
      <w:r w:rsidRPr="00C73196">
        <w:rPr>
          <w:rFonts w:cs="Arial"/>
          <w:i/>
          <w:iCs/>
          <w:color w:val="548DD4"/>
          <w:sz w:val="20"/>
        </w:rPr>
        <w:t>opzione</w:t>
      </w:r>
      <w:r w:rsidRPr="00C424FC">
        <w:rPr>
          <w:rFonts w:cs="Arial"/>
          <w:iCs/>
          <w:sz w:val="20"/>
        </w:rPr>
        <w:t xml:space="preserve">) </w:t>
      </w:r>
    </w:p>
    <w:p w14:paraId="61E16FC3" w14:textId="77777777" w:rsidR="00BB38F4" w:rsidRDefault="006A0CBC" w:rsidP="00BB38F4">
      <w:pPr>
        <w:tabs>
          <w:tab w:val="left" w:pos="0"/>
        </w:tabs>
        <w:suppressAutoHyphens/>
        <w:rPr>
          <w:rFonts w:cs="Arial"/>
          <w:sz w:val="20"/>
        </w:rPr>
      </w:pPr>
      <w:r w:rsidRPr="00C424FC">
        <w:rPr>
          <w:rFonts w:cs="Arial"/>
          <w:sz w:val="20"/>
        </w:rPr>
        <w:t>L’</w:t>
      </w:r>
      <w:r w:rsidR="001478C7">
        <w:rPr>
          <w:rFonts w:cs="Arial"/>
          <w:sz w:val="20"/>
        </w:rPr>
        <w:t>O</w:t>
      </w:r>
      <w:r w:rsidRPr="00C424FC">
        <w:rPr>
          <w:rFonts w:cs="Arial"/>
          <w:sz w:val="20"/>
        </w:rPr>
        <w:t xml:space="preserve">rgano </w:t>
      </w:r>
      <w:r>
        <w:rPr>
          <w:rFonts w:cs="Arial"/>
          <w:sz w:val="20"/>
        </w:rPr>
        <w:t>di revisione prende atto che la Giunta propone</w:t>
      </w:r>
      <w:r w:rsidRPr="00C424FC" w:rsidDel="006A0CBC">
        <w:rPr>
          <w:rFonts w:cs="Arial"/>
          <w:sz w:val="20"/>
        </w:rPr>
        <w:t xml:space="preserve"> </w:t>
      </w:r>
      <w:r w:rsidR="00BB38F4" w:rsidRPr="00C424FC">
        <w:rPr>
          <w:rFonts w:cs="Arial"/>
          <w:sz w:val="20"/>
        </w:rPr>
        <w:t>al consiglio di ripianare il risultato economico negativo dell’esercizio come segue:</w:t>
      </w:r>
    </w:p>
    <w:p w14:paraId="208986E0" w14:textId="77777777" w:rsidR="003F272D" w:rsidRPr="00C424FC" w:rsidRDefault="003F272D" w:rsidP="003F272D">
      <w:pPr>
        <w:tabs>
          <w:tab w:val="left" w:pos="0"/>
        </w:tabs>
        <w:suppressAutoHyphens/>
        <w:rPr>
          <w:rFonts w:cs="Arial"/>
          <w:sz w:val="20"/>
        </w:rPr>
      </w:pPr>
      <w:r w:rsidRPr="00DD7A8F">
        <w:rPr>
          <w:rFonts w:cs="Arial"/>
          <w:i/>
          <w:iCs/>
          <w:color w:val="00B0F0"/>
          <w:sz w:val="20"/>
        </w:rPr>
        <w:t>(n.b. solo per gli enti che approvano il conto economico)</w:t>
      </w:r>
    </w:p>
    <w:p w14:paraId="5707FC97" w14:textId="77777777" w:rsidR="003F272D" w:rsidRPr="00C424FC" w:rsidRDefault="003F272D" w:rsidP="00BB38F4">
      <w:pPr>
        <w:tabs>
          <w:tab w:val="left" w:pos="0"/>
        </w:tabs>
        <w:suppressAutoHyphens/>
        <w:rPr>
          <w:rFonts w:cs="Arial"/>
          <w:sz w:val="20"/>
        </w:rPr>
      </w:pPr>
    </w:p>
    <w:p w14:paraId="6872160D" w14:textId="1ED22DCC" w:rsidR="00BB38F4" w:rsidRPr="00C424FC" w:rsidRDefault="004F028F" w:rsidP="00BB38F4">
      <w:pPr>
        <w:tabs>
          <w:tab w:val="left" w:pos="0"/>
        </w:tabs>
        <w:suppressAutoHyphens/>
        <w:rPr>
          <w:rFonts w:cs="Arial"/>
          <w:i/>
          <w:iCs/>
          <w:szCs w:val="22"/>
          <w:u w:val="single"/>
        </w:rPr>
      </w:pPr>
      <w:r>
        <w:rPr>
          <w:rFonts w:cs="Arial"/>
          <w:i/>
          <w:iCs/>
          <w:noProof/>
          <w:szCs w:val="22"/>
          <w:u w:val="single"/>
        </w:rPr>
        <w:object w:dxaOrig="9696" w:dyaOrig="1179" w14:anchorId="0033AEC6">
          <v:shape id="_x0000_i1089" type="#_x0000_t75" style="width:484.2pt;height:58.2pt" o:ole="">
            <v:imagedata r:id="rId142" o:title=""/>
          </v:shape>
          <o:OLEObject Type="Embed" ProgID="Excel.Sheet.12" ShapeID="_x0000_i1089" DrawAspect="Content" ObjectID="_1649080977" r:id="rId143"/>
        </w:object>
      </w:r>
    </w:p>
    <w:p w14:paraId="7BC4F1D2" w14:textId="77777777" w:rsidR="00BB38F4" w:rsidRDefault="00BB38F4" w:rsidP="00BB38F4">
      <w:pPr>
        <w:tabs>
          <w:tab w:val="left" w:pos="0"/>
        </w:tabs>
        <w:suppressAutoHyphens/>
        <w:rPr>
          <w:rFonts w:cs="Arial"/>
          <w:i/>
          <w:iCs/>
          <w:szCs w:val="22"/>
          <w:u w:val="single"/>
        </w:rPr>
      </w:pPr>
    </w:p>
    <w:p w14:paraId="4D7E0438" w14:textId="77777777" w:rsidR="00DC0D3C" w:rsidRPr="00C424FC" w:rsidRDefault="00DC0D3C" w:rsidP="00BB38F4">
      <w:pPr>
        <w:tabs>
          <w:tab w:val="left" w:pos="0"/>
        </w:tabs>
        <w:suppressAutoHyphens/>
        <w:rPr>
          <w:rFonts w:cs="Arial"/>
          <w:i/>
          <w:iCs/>
          <w:szCs w:val="22"/>
          <w:u w:val="single"/>
        </w:rPr>
      </w:pPr>
    </w:p>
    <w:p w14:paraId="7674A6CA" w14:textId="77777777" w:rsidR="00BB38F4" w:rsidRPr="00C424FC" w:rsidRDefault="00BB38F4" w:rsidP="00BB38F4">
      <w:pPr>
        <w:tabs>
          <w:tab w:val="left" w:pos="0"/>
        </w:tabs>
        <w:suppressAutoHyphens/>
        <w:rPr>
          <w:rFonts w:cs="Arial"/>
          <w:i/>
          <w:iCs/>
          <w:szCs w:val="22"/>
          <w:u w:val="single"/>
        </w:rPr>
      </w:pPr>
      <w:r w:rsidRPr="00C424FC">
        <w:rPr>
          <w:rFonts w:cs="Arial"/>
          <w:i/>
          <w:iCs/>
          <w:szCs w:val="22"/>
          <w:u w:val="single"/>
        </w:rPr>
        <w:t>Fondi per rischi e oneri</w:t>
      </w:r>
    </w:p>
    <w:p w14:paraId="742F9A67" w14:textId="77777777" w:rsidR="00BB38F4" w:rsidRPr="00C424FC" w:rsidRDefault="00BB38F4" w:rsidP="00BB38F4">
      <w:pPr>
        <w:tabs>
          <w:tab w:val="left" w:pos="0"/>
        </w:tabs>
        <w:suppressAutoHyphens/>
        <w:rPr>
          <w:rFonts w:cs="Arial"/>
          <w:iCs/>
          <w:sz w:val="20"/>
        </w:rPr>
      </w:pPr>
      <w:r w:rsidRPr="00C424FC">
        <w:rPr>
          <w:rFonts w:cs="Arial"/>
          <w:iCs/>
          <w:sz w:val="20"/>
        </w:rPr>
        <w:t>I fondi per rischi e oneri sono calcolati nel rispetto del punto 6.4.a del principio contabile applicato 4/3 e sono così distinti:</w:t>
      </w:r>
    </w:p>
    <w:p w14:paraId="6143478B" w14:textId="25727857" w:rsidR="00BB38F4" w:rsidRPr="00C424FC" w:rsidRDefault="004F028F" w:rsidP="00BB38F4">
      <w:pPr>
        <w:tabs>
          <w:tab w:val="left" w:pos="0"/>
        </w:tabs>
        <w:suppressAutoHyphens/>
        <w:rPr>
          <w:rFonts w:cs="Arial"/>
          <w:iCs/>
          <w:szCs w:val="22"/>
        </w:rPr>
      </w:pPr>
      <w:r>
        <w:rPr>
          <w:rFonts w:cs="Arial"/>
          <w:iCs/>
          <w:szCs w:val="22"/>
        </w:rPr>
        <w:object w:dxaOrig="9696" w:dyaOrig="1759" w14:anchorId="337F62CB">
          <v:shape id="_x0000_i1090" type="#_x0000_t75" style="width:484.2pt;height:87.6pt" o:ole="">
            <v:imagedata r:id="rId144" o:title=""/>
          </v:shape>
          <o:OLEObject Type="Embed" ProgID="Excel.Sheet.12" ShapeID="_x0000_i1090" DrawAspect="Content" ObjectID="_1649080978" r:id="rId145"/>
        </w:object>
      </w:r>
    </w:p>
    <w:p w14:paraId="6D1C8F83" w14:textId="77777777" w:rsidR="00BB38F4" w:rsidRPr="00C424FC" w:rsidRDefault="00BB38F4" w:rsidP="00BB38F4">
      <w:pPr>
        <w:tabs>
          <w:tab w:val="left" w:pos="0"/>
        </w:tabs>
        <w:suppressAutoHyphens/>
        <w:rPr>
          <w:rFonts w:cs="Arial"/>
          <w:i/>
          <w:iCs/>
          <w:szCs w:val="22"/>
          <w:u w:val="single"/>
        </w:rPr>
      </w:pPr>
    </w:p>
    <w:p w14:paraId="7BBA83A1"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Debiti </w:t>
      </w:r>
    </w:p>
    <w:p w14:paraId="3D58BF2F" w14:textId="77777777" w:rsidR="00BB38F4" w:rsidRPr="00C424FC" w:rsidRDefault="00BB38F4" w:rsidP="00BB38F4">
      <w:pPr>
        <w:pStyle w:val="Corpodeltesto3"/>
        <w:tabs>
          <w:tab w:val="left" w:pos="0"/>
        </w:tabs>
        <w:suppressAutoHyphens/>
        <w:rPr>
          <w:rFonts w:cs="Arial"/>
          <w:b/>
          <w:i/>
          <w:iCs/>
        </w:rPr>
      </w:pPr>
      <w:r w:rsidRPr="00C424FC">
        <w:rPr>
          <w:rFonts w:cs="Arial"/>
        </w:rPr>
        <w:t>Per i debiti da finanziamento è stata verificata la corrispondenza tra saldo patrimoniale al 31/12/201</w:t>
      </w:r>
      <w:r w:rsidR="003F272D">
        <w:rPr>
          <w:rFonts w:cs="Arial"/>
        </w:rPr>
        <w:t>9</w:t>
      </w:r>
      <w:r w:rsidRPr="00C424FC">
        <w:rPr>
          <w:rFonts w:cs="Arial"/>
        </w:rPr>
        <w:t xml:space="preserve"> con i debiti residui in sorte capitale dei prestiti in essere </w:t>
      </w:r>
      <w:r w:rsidRPr="00C424FC">
        <w:rPr>
          <w:rFonts w:cs="Arial"/>
          <w:b/>
          <w:i/>
        </w:rPr>
        <w:t>(</w:t>
      </w:r>
      <w:r w:rsidRPr="00C424FC">
        <w:rPr>
          <w:rFonts w:cs="Arial"/>
          <w:b/>
          <w:i/>
          <w:iCs/>
        </w:rPr>
        <w:t>rilevabili dai prospetti riepilogativi e/o dai piani di ammortamento dei mutui);</w:t>
      </w:r>
    </w:p>
    <w:p w14:paraId="10AB461E" w14:textId="77777777" w:rsidR="00BB38F4" w:rsidRPr="00C424FC" w:rsidRDefault="00BB38F4" w:rsidP="00BB38F4">
      <w:pPr>
        <w:tabs>
          <w:tab w:val="left" w:pos="0"/>
        </w:tabs>
        <w:suppressAutoHyphens/>
        <w:rPr>
          <w:rFonts w:cs="Arial"/>
          <w:iCs/>
          <w:sz w:val="20"/>
        </w:rPr>
      </w:pPr>
      <w:r w:rsidRPr="00C424FC">
        <w:rPr>
          <w:rFonts w:cs="Arial"/>
          <w:iCs/>
          <w:sz w:val="20"/>
        </w:rPr>
        <w:t xml:space="preserve">Per gli altri debiti è stata verificata la conciliazione con i residui passivi diversi da quelli di finanziamento. </w:t>
      </w:r>
    </w:p>
    <w:p w14:paraId="15ADB0C9" w14:textId="77777777" w:rsidR="00BB38F4" w:rsidRPr="00C424FC" w:rsidRDefault="00BB38F4" w:rsidP="00BB38F4">
      <w:pPr>
        <w:widowControl/>
        <w:overflowPunct/>
        <w:autoSpaceDE/>
        <w:autoSpaceDN/>
        <w:adjustRightInd/>
        <w:spacing w:after="0"/>
        <w:jc w:val="left"/>
        <w:textAlignment w:val="auto"/>
        <w:rPr>
          <w:rFonts w:cs="Arial"/>
          <w:iCs/>
          <w:sz w:val="20"/>
        </w:rPr>
      </w:pPr>
      <w:r w:rsidRPr="00C424FC">
        <w:rPr>
          <w:rFonts w:cs="Arial"/>
          <w:iCs/>
          <w:sz w:val="20"/>
        </w:rPr>
        <w:t>Il debito annuale IVA è imputato nell'esercizio in cui è effettuata la dichiarazione.</w:t>
      </w:r>
    </w:p>
    <w:p w14:paraId="4363D839" w14:textId="77777777" w:rsidR="00BB38F4" w:rsidRDefault="00BB38F4" w:rsidP="00BB38F4">
      <w:pPr>
        <w:tabs>
          <w:tab w:val="left" w:pos="0"/>
        </w:tabs>
        <w:suppressAutoHyphens/>
        <w:rPr>
          <w:rFonts w:cs="Arial"/>
          <w:i/>
          <w:iCs/>
          <w:sz w:val="20"/>
          <w:u w:val="single"/>
        </w:rPr>
      </w:pPr>
    </w:p>
    <w:p w14:paraId="686AEE4D" w14:textId="77777777" w:rsidR="00BB38F4" w:rsidRDefault="00BB38F4" w:rsidP="00BB38F4">
      <w:pPr>
        <w:tabs>
          <w:tab w:val="left" w:pos="0"/>
        </w:tabs>
        <w:suppressAutoHyphens/>
        <w:rPr>
          <w:rFonts w:cs="Arial"/>
          <w:i/>
          <w:iCs/>
          <w:sz w:val="20"/>
          <w:u w:val="single"/>
        </w:rPr>
      </w:pPr>
      <w:r>
        <w:rPr>
          <w:rFonts w:cs="Arial"/>
          <w:i/>
          <w:iCs/>
          <w:sz w:val="20"/>
          <w:u w:val="single"/>
        </w:rPr>
        <w:t>La conciliazione tra residui passivi e debiti è data dalla seguente relazione:</w:t>
      </w:r>
    </w:p>
    <w:bookmarkStart w:id="80" w:name="_MON_1645626790"/>
    <w:bookmarkEnd w:id="80"/>
    <w:p w14:paraId="6944F9E1" w14:textId="4A061227" w:rsidR="00BB38F4" w:rsidRPr="00C424FC" w:rsidRDefault="00CD18D3" w:rsidP="00BB38F4">
      <w:pPr>
        <w:tabs>
          <w:tab w:val="left" w:pos="0"/>
        </w:tabs>
        <w:suppressAutoHyphens/>
        <w:rPr>
          <w:rFonts w:cs="Arial"/>
          <w:i/>
          <w:iCs/>
          <w:sz w:val="20"/>
          <w:u w:val="single"/>
        </w:rPr>
      </w:pPr>
      <w:r>
        <w:rPr>
          <w:rFonts w:ascii="Calibri" w:eastAsia="Calibri" w:hAnsi="Calibri" w:cs="Calibri"/>
          <w:noProof/>
          <w:color w:val="000000"/>
          <w:szCs w:val="22"/>
          <w:lang w:eastAsia="en-US"/>
        </w:rPr>
        <w:object w:dxaOrig="10726" w:dyaOrig="2919" w14:anchorId="68A32819">
          <v:shape id="_x0000_i1091" type="#_x0000_t75" style="width:479.4pt;height:145.8pt" o:ole="">
            <v:imagedata r:id="rId146" o:title=""/>
          </v:shape>
          <o:OLEObject Type="Embed" ProgID="Excel.Sheet.12" ShapeID="_x0000_i1091" DrawAspect="Content" ObjectID="_1649080979" r:id="rId147"/>
        </w:object>
      </w:r>
    </w:p>
    <w:p w14:paraId="16331AE3" w14:textId="77777777" w:rsidR="00BB38F4" w:rsidRPr="00C424FC" w:rsidRDefault="00BB38F4" w:rsidP="00BB38F4">
      <w:pPr>
        <w:tabs>
          <w:tab w:val="left" w:pos="0"/>
        </w:tabs>
        <w:suppressAutoHyphens/>
        <w:rPr>
          <w:rFonts w:cs="Arial"/>
          <w:i/>
          <w:iCs/>
          <w:sz w:val="20"/>
          <w:u w:val="single"/>
        </w:rPr>
      </w:pPr>
      <w:r w:rsidRPr="00C424FC">
        <w:rPr>
          <w:rFonts w:cs="Arial"/>
          <w:i/>
          <w:iCs/>
          <w:sz w:val="20"/>
          <w:u w:val="single"/>
        </w:rPr>
        <w:t xml:space="preserve">Ratei, risconti e contributi agli investimenti </w:t>
      </w:r>
    </w:p>
    <w:p w14:paraId="419B2A64" w14:textId="77777777" w:rsidR="00BB38F4" w:rsidRPr="00C424FC" w:rsidRDefault="00BB38F4" w:rsidP="00BB38F4">
      <w:pPr>
        <w:pStyle w:val="Corpodeltesto3"/>
        <w:tabs>
          <w:tab w:val="left" w:pos="0"/>
        </w:tabs>
        <w:suppressAutoHyphens/>
        <w:rPr>
          <w:rFonts w:cs="Arial"/>
        </w:rPr>
      </w:pPr>
      <w:r w:rsidRPr="00C424FC">
        <w:rPr>
          <w:rFonts w:cs="Arial"/>
        </w:rPr>
        <w:t>Le somme iscritte sono state calcolate nel rispetto del punto 6.4.d. del principio contabile applicato 4/3.</w:t>
      </w:r>
    </w:p>
    <w:p w14:paraId="78B61372" w14:textId="77777777" w:rsidR="00BB38F4" w:rsidRPr="00C424FC" w:rsidRDefault="00BB38F4" w:rsidP="00BB38F4">
      <w:pPr>
        <w:pStyle w:val="Corpodeltesto3"/>
        <w:tabs>
          <w:tab w:val="left" w:pos="0"/>
        </w:tabs>
        <w:suppressAutoHyphens/>
        <w:rPr>
          <w:rFonts w:cs="Arial"/>
        </w:rPr>
      </w:pPr>
      <w:r w:rsidRPr="00C424FC">
        <w:rPr>
          <w:rFonts w:cs="Arial"/>
        </w:rPr>
        <w:t xml:space="preserve">Nella voce sono rilevate concessioni pluriennali per euro ……………. riferite a ……………….e contributi agli investimenti per euro ……………… riferiti a contributi ottenuti da……………………………… </w:t>
      </w:r>
    </w:p>
    <w:p w14:paraId="7C14E370" w14:textId="77777777" w:rsidR="003F272D" w:rsidRPr="00C424FC" w:rsidRDefault="00BB38F4" w:rsidP="003F272D">
      <w:pPr>
        <w:pStyle w:val="Corpodeltesto3"/>
        <w:tabs>
          <w:tab w:val="left" w:pos="0"/>
        </w:tabs>
        <w:suppressAutoHyphens/>
        <w:rPr>
          <w:rFonts w:cs="Arial"/>
        </w:rPr>
      </w:pPr>
      <w:r w:rsidRPr="00C424FC">
        <w:rPr>
          <w:rFonts w:cs="Arial"/>
        </w:rPr>
        <w:t>L’importo al 1/1/201</w:t>
      </w:r>
      <w:r w:rsidR="003F272D">
        <w:rPr>
          <w:rFonts w:cs="Arial"/>
        </w:rPr>
        <w:t>9</w:t>
      </w:r>
      <w:r w:rsidRPr="00C424FC">
        <w:rPr>
          <w:rFonts w:cs="Arial"/>
        </w:rPr>
        <w:t xml:space="preserve"> dei contributi per investimenti è stato ridotto di euro…………….. quale quota annuale di contributo agli investimenti proporzionale alla quota di ammortamento del bene finanziato dal contributo. </w:t>
      </w:r>
      <w:r w:rsidR="003F272D" w:rsidRPr="00DD7A8F">
        <w:rPr>
          <w:rFonts w:cs="Arial"/>
          <w:i/>
          <w:iCs/>
          <w:color w:val="00B0F0"/>
        </w:rPr>
        <w:t>(n.b. solo per gli enti che hanno approvato lo stato patrimoniale al 31/12/2018)</w:t>
      </w:r>
    </w:p>
    <w:p w14:paraId="48663699" w14:textId="77777777" w:rsidR="002B7325" w:rsidRPr="004E10C1" w:rsidRDefault="002B7325" w:rsidP="002B7325">
      <w:pPr>
        <w:pStyle w:val="Titolo1"/>
        <w:shd w:val="clear" w:color="auto" w:fill="D6E3BC"/>
        <w:rPr>
          <w:b w:val="0"/>
          <w:szCs w:val="28"/>
        </w:rPr>
      </w:pPr>
      <w:bookmarkStart w:id="81" w:name="_Toc35106700"/>
      <w:r>
        <w:t>SEZIONE PROVINCE</w:t>
      </w:r>
      <w:bookmarkEnd w:id="81"/>
    </w:p>
    <w:p w14:paraId="14496F9D" w14:textId="77777777" w:rsidR="00BB38F4" w:rsidRDefault="002B7325" w:rsidP="00BB38F4">
      <w:pPr>
        <w:pStyle w:val="Corpodeltesto3"/>
        <w:tabs>
          <w:tab w:val="left" w:pos="0"/>
        </w:tabs>
        <w:suppressAutoHyphens/>
        <w:rPr>
          <w:rFonts w:cs="Arial"/>
        </w:rPr>
      </w:pPr>
      <w:r w:rsidRPr="002B7325">
        <w:rPr>
          <w:rFonts w:cs="Arial"/>
        </w:rPr>
        <w:t xml:space="preserve">La spesa di personale complessivamente impegnata nell’anno 2019, come da rendiconto della gestione, </w:t>
      </w:r>
      <w:r w:rsidRPr="000309BA">
        <w:rPr>
          <w:rFonts w:cs="Arial"/>
          <w:b/>
          <w:bCs/>
        </w:rPr>
        <w:t>rispetta</w:t>
      </w:r>
      <w:r w:rsidR="000309BA" w:rsidRPr="000309BA">
        <w:rPr>
          <w:rFonts w:cs="Arial"/>
          <w:b/>
          <w:bCs/>
        </w:rPr>
        <w:t>/non rispetta</w:t>
      </w:r>
      <w:r w:rsidRPr="002B7325">
        <w:rPr>
          <w:rFonts w:cs="Arial"/>
        </w:rPr>
        <w:t xml:space="preserve"> il limite (30% per le città metropolitane e le province con territorio interamente montano e confinanti con Paesi stranieri; 50% per gli altri enti) disposto dall’art. 1, comma 421,legge n. 190/2014  (legge di stabilità 2015)</w:t>
      </w:r>
      <w:r w:rsidR="000309BA">
        <w:rPr>
          <w:rFonts w:cs="Arial"/>
        </w:rPr>
        <w:t>.</w:t>
      </w:r>
    </w:p>
    <w:p w14:paraId="604BA051" w14:textId="77777777" w:rsidR="002B7325" w:rsidRPr="000309BA" w:rsidRDefault="002B7325" w:rsidP="00BB38F4">
      <w:pPr>
        <w:pStyle w:val="Corpodeltesto3"/>
        <w:tabs>
          <w:tab w:val="left" w:pos="0"/>
        </w:tabs>
        <w:suppressAutoHyphens/>
        <w:rPr>
          <w:rFonts w:cs="Arial"/>
          <w:i/>
          <w:iCs/>
        </w:rPr>
      </w:pPr>
      <w:r w:rsidRPr="000309BA">
        <w:rPr>
          <w:rFonts w:cs="Arial"/>
          <w:i/>
          <w:iCs/>
        </w:rPr>
        <w:t>Nel caso di risposta affermativa indicare la percentuale della spesa del personale di ruolo alla data di entrata in vigore della legge 7 aprile 2014, n. 56</w:t>
      </w:r>
      <w:r w:rsidR="000309BA" w:rsidRPr="000309BA">
        <w:rPr>
          <w:rFonts w:cs="Arial"/>
          <w:i/>
          <w:iCs/>
        </w:rPr>
        <w:t xml:space="preserve">: </w:t>
      </w:r>
    </w:p>
    <w:p w14:paraId="50522BCD" w14:textId="77777777" w:rsidR="002B7325" w:rsidRPr="000309BA" w:rsidRDefault="002B7325" w:rsidP="00BB38F4">
      <w:pPr>
        <w:pStyle w:val="Corpodeltesto3"/>
        <w:tabs>
          <w:tab w:val="left" w:pos="0"/>
        </w:tabs>
        <w:suppressAutoHyphens/>
        <w:rPr>
          <w:rFonts w:cs="Arial"/>
          <w:i/>
          <w:iCs/>
        </w:rPr>
      </w:pPr>
      <w:r w:rsidRPr="000309BA">
        <w:rPr>
          <w:rFonts w:cs="Arial"/>
          <w:i/>
          <w:iCs/>
        </w:rPr>
        <w:t>Nel caso di risposta negativa indicarne le ragioni</w:t>
      </w:r>
      <w:r w:rsidR="000309BA" w:rsidRPr="000309BA">
        <w:rPr>
          <w:rFonts w:cs="Arial"/>
          <w:i/>
          <w:iCs/>
        </w:rPr>
        <w:t>…..</w:t>
      </w:r>
    </w:p>
    <w:p w14:paraId="7B673248" w14:textId="77777777" w:rsidR="002B7325" w:rsidRDefault="002B7325" w:rsidP="00BB38F4">
      <w:pPr>
        <w:pStyle w:val="Corpodeltesto3"/>
        <w:tabs>
          <w:tab w:val="left" w:pos="0"/>
        </w:tabs>
        <w:suppressAutoHyphens/>
        <w:rPr>
          <w:rFonts w:cs="Arial"/>
        </w:rPr>
      </w:pPr>
      <w:r w:rsidRPr="002B7325">
        <w:rPr>
          <w:rFonts w:cs="Arial"/>
        </w:rPr>
        <w:t xml:space="preserve">A seguito del ricollocamento in Regione del personale già adibito all’esercizio di funzioni non fondamentali non più esercitate dalla Provincia (dopo l'entrata in vigore della legge n. 56/2014), </w:t>
      </w:r>
      <w:r w:rsidRPr="000309BA">
        <w:rPr>
          <w:rFonts w:cs="Arial"/>
          <w:b/>
          <w:bCs/>
        </w:rPr>
        <w:t>sono stati</w:t>
      </w:r>
      <w:r w:rsidR="000309BA" w:rsidRPr="000309BA">
        <w:rPr>
          <w:rFonts w:cs="Arial"/>
          <w:b/>
          <w:bCs/>
        </w:rPr>
        <w:t>/non sono</w:t>
      </w:r>
      <w:r w:rsidR="000309BA">
        <w:rPr>
          <w:rFonts w:cs="Arial"/>
        </w:rPr>
        <w:t xml:space="preserve"> stati</w:t>
      </w:r>
      <w:r w:rsidRPr="002B7325">
        <w:rPr>
          <w:rFonts w:cs="Arial"/>
        </w:rPr>
        <w:t xml:space="preserve"> trattenuti dalla Regione di appartenenza i trasferimenti ordinari già destinati all’ente per finanziare la relativa spesa di personale</w:t>
      </w:r>
      <w:r w:rsidR="000309BA">
        <w:rPr>
          <w:rFonts w:cs="Arial"/>
        </w:rPr>
        <w:t>.</w:t>
      </w:r>
    </w:p>
    <w:p w14:paraId="4100FA0E" w14:textId="77777777" w:rsidR="002B7325" w:rsidRPr="000309BA" w:rsidRDefault="002B7325" w:rsidP="00BB38F4">
      <w:pPr>
        <w:pStyle w:val="Corpodeltesto3"/>
        <w:tabs>
          <w:tab w:val="left" w:pos="0"/>
        </w:tabs>
        <w:suppressAutoHyphens/>
        <w:rPr>
          <w:rFonts w:cs="Arial"/>
          <w:i/>
          <w:iCs/>
        </w:rPr>
      </w:pPr>
      <w:r w:rsidRPr="000309BA">
        <w:rPr>
          <w:rFonts w:cs="Arial"/>
          <w:i/>
          <w:iCs/>
        </w:rPr>
        <w:t>Nel caso di risposta affermativa indicarne l’importo:</w:t>
      </w:r>
      <w:r w:rsidR="000309BA">
        <w:rPr>
          <w:rFonts w:cs="Arial"/>
          <w:i/>
          <w:iCs/>
        </w:rPr>
        <w:t>…..</w:t>
      </w:r>
    </w:p>
    <w:p w14:paraId="5D85B557" w14:textId="77777777" w:rsidR="002B7325" w:rsidRDefault="002B7325" w:rsidP="00BB38F4">
      <w:pPr>
        <w:pStyle w:val="Corpodeltesto3"/>
        <w:tabs>
          <w:tab w:val="left" w:pos="0"/>
        </w:tabs>
        <w:suppressAutoHyphens/>
        <w:rPr>
          <w:rFonts w:cs="Arial"/>
        </w:rPr>
      </w:pPr>
      <w:r w:rsidRPr="002B7325">
        <w:rPr>
          <w:rFonts w:cs="Arial"/>
        </w:rPr>
        <w:t xml:space="preserve">Ferma restando la rideterminazione delle dotazioni organiche nei limiti di spesa di cui all'art. 1, comma 421, della legge 23 dicembre 2014  n. 190, </w:t>
      </w:r>
      <w:r w:rsidRPr="000309BA">
        <w:rPr>
          <w:rFonts w:cs="Arial"/>
          <w:b/>
          <w:bCs/>
        </w:rPr>
        <w:t>è stato</w:t>
      </w:r>
      <w:r w:rsidR="000309BA" w:rsidRPr="000309BA">
        <w:rPr>
          <w:rFonts w:cs="Arial"/>
          <w:b/>
          <w:bCs/>
        </w:rPr>
        <w:t>/non è stato</w:t>
      </w:r>
      <w:r w:rsidRPr="002B7325">
        <w:rPr>
          <w:rFonts w:cs="Arial"/>
        </w:rPr>
        <w:t xml:space="preserve"> definito, a mente del disposto di cui al comma 844</w:t>
      </w:r>
      <w:r>
        <w:rPr>
          <w:rFonts w:cs="Arial"/>
        </w:rPr>
        <w:t xml:space="preserve"> </w:t>
      </w:r>
      <w:r w:rsidRPr="002B7325">
        <w:rPr>
          <w:rFonts w:cs="Arial"/>
        </w:rPr>
        <w:t>dell'articolo unico della legge 205/2017 (legge di Bilancio 2018), un piano di riassetto organizzativo finalizzato ad un ottimale esercizio delle funzioni fondamentali previste dalla legge 7 aprile 2014 n. 56</w:t>
      </w:r>
      <w:r w:rsidR="000309BA">
        <w:rPr>
          <w:rFonts w:cs="Arial"/>
        </w:rPr>
        <w:t>.</w:t>
      </w:r>
    </w:p>
    <w:p w14:paraId="6D8AA4AB" w14:textId="77777777" w:rsidR="000309BA" w:rsidRPr="000309BA" w:rsidRDefault="002B7325" w:rsidP="00BB38F4">
      <w:pPr>
        <w:pStyle w:val="Corpodeltesto3"/>
        <w:tabs>
          <w:tab w:val="left" w:pos="0"/>
        </w:tabs>
        <w:suppressAutoHyphens/>
        <w:rPr>
          <w:rFonts w:cs="Arial"/>
          <w:i/>
          <w:iCs/>
        </w:rPr>
      </w:pPr>
      <w:r w:rsidRPr="000309BA">
        <w:rPr>
          <w:rFonts w:cs="Arial"/>
          <w:i/>
          <w:iCs/>
        </w:rPr>
        <w:t xml:space="preserve">In caso di risposta affermativa l'Ente </w:t>
      </w:r>
      <w:r w:rsidRPr="000309BA">
        <w:rPr>
          <w:rFonts w:cs="Arial"/>
          <w:b/>
          <w:bCs/>
          <w:i/>
          <w:iCs/>
        </w:rPr>
        <w:t>ha proceduto</w:t>
      </w:r>
      <w:r w:rsidR="000309BA" w:rsidRPr="000309BA">
        <w:rPr>
          <w:rFonts w:cs="Arial"/>
          <w:b/>
          <w:bCs/>
          <w:i/>
          <w:iCs/>
        </w:rPr>
        <w:t>/non ha proceduto</w:t>
      </w:r>
      <w:r w:rsidRPr="000309BA">
        <w:rPr>
          <w:rFonts w:cs="Arial"/>
          <w:i/>
          <w:iCs/>
        </w:rPr>
        <w:t>, ai sensi del comma 845 dell'articolo unico della legge 205/2017 (legge di Bila</w:t>
      </w:r>
      <w:r w:rsidR="000309BA" w:rsidRPr="000309BA">
        <w:rPr>
          <w:rFonts w:cs="Arial"/>
          <w:i/>
          <w:iCs/>
        </w:rPr>
        <w:t>n</w:t>
      </w:r>
      <w:r w:rsidRPr="000309BA">
        <w:rPr>
          <w:rFonts w:cs="Arial"/>
          <w:i/>
          <w:iCs/>
        </w:rPr>
        <w:t>cio 2018), ad assunzioni a tempo indeterminato da destinarsi prioritariamente alle attività in materia  di viabilità e di edilizia scolastica</w:t>
      </w:r>
      <w:r w:rsidR="000309BA" w:rsidRPr="000309BA">
        <w:rPr>
          <w:rFonts w:cs="Arial"/>
          <w:i/>
          <w:iCs/>
        </w:rPr>
        <w:t>.</w:t>
      </w:r>
    </w:p>
    <w:p w14:paraId="7ADC1AB2" w14:textId="77777777" w:rsidR="000309BA" w:rsidRPr="000309BA" w:rsidRDefault="000309BA" w:rsidP="00BB38F4">
      <w:pPr>
        <w:pStyle w:val="Corpodeltesto3"/>
        <w:tabs>
          <w:tab w:val="left" w:pos="0"/>
        </w:tabs>
        <w:suppressAutoHyphens/>
        <w:rPr>
          <w:rFonts w:cs="Arial"/>
          <w:i/>
          <w:iCs/>
        </w:rPr>
      </w:pPr>
      <w:r w:rsidRPr="000309BA">
        <w:rPr>
          <w:rFonts w:cs="Arial"/>
          <w:i/>
          <w:iCs/>
        </w:rPr>
        <w:t xml:space="preserve">In caso di risposta affermativa le predette assunzioni </w:t>
      </w:r>
      <w:r w:rsidRPr="000309BA">
        <w:rPr>
          <w:rFonts w:cs="Arial"/>
          <w:b/>
          <w:bCs/>
          <w:i/>
          <w:iCs/>
        </w:rPr>
        <w:t>rispettano/non rispettano</w:t>
      </w:r>
      <w:r w:rsidRPr="000309BA">
        <w:rPr>
          <w:rFonts w:cs="Arial"/>
          <w:i/>
          <w:iCs/>
        </w:rPr>
        <w:t xml:space="preserve"> il limite di cui al comma 845 dell'articolo unico della richiamata legge di Bilancio 2018.</w:t>
      </w:r>
    </w:p>
    <w:p w14:paraId="68F91220" w14:textId="77777777" w:rsidR="000309BA" w:rsidRDefault="000309BA" w:rsidP="00BB38F4">
      <w:pPr>
        <w:pStyle w:val="Corpodeltesto3"/>
        <w:tabs>
          <w:tab w:val="left" w:pos="0"/>
        </w:tabs>
        <w:suppressAutoHyphens/>
        <w:rPr>
          <w:rFonts w:cs="Arial"/>
        </w:rPr>
      </w:pPr>
      <w:r w:rsidRPr="000309BA">
        <w:rPr>
          <w:rFonts w:cs="Arial"/>
        </w:rPr>
        <w:t xml:space="preserve">L'Ente avvalendosi della facoltà assunzionale prevista dal comma 847 dell'articolo unico della richiamata legge di Bilancio 2018 </w:t>
      </w:r>
      <w:r w:rsidRPr="000309BA">
        <w:rPr>
          <w:rFonts w:cs="Arial"/>
          <w:b/>
          <w:bCs/>
        </w:rPr>
        <w:t>si è avvalso/non si è avvalso</w:t>
      </w:r>
      <w:r w:rsidRPr="000309BA">
        <w:rPr>
          <w:rFonts w:cs="Arial"/>
        </w:rPr>
        <w:t xml:space="preserve"> di personale con rapporto di lavoro flessibile</w:t>
      </w:r>
      <w:r>
        <w:rPr>
          <w:rFonts w:cs="Arial"/>
        </w:rPr>
        <w:t>.</w:t>
      </w:r>
    </w:p>
    <w:p w14:paraId="36395262" w14:textId="77777777" w:rsidR="000309BA" w:rsidRPr="000309BA" w:rsidRDefault="000309BA" w:rsidP="00BB38F4">
      <w:pPr>
        <w:pStyle w:val="Corpodeltesto3"/>
        <w:tabs>
          <w:tab w:val="left" w:pos="0"/>
        </w:tabs>
        <w:suppressAutoHyphens/>
        <w:rPr>
          <w:rFonts w:cs="Arial"/>
          <w:i/>
          <w:iCs/>
        </w:rPr>
      </w:pPr>
      <w:r w:rsidRPr="000309BA">
        <w:rPr>
          <w:rFonts w:cs="Arial"/>
          <w:i/>
          <w:iCs/>
        </w:rPr>
        <w:t xml:space="preserve">In caso di risposta affermativa </w:t>
      </w:r>
      <w:r w:rsidRPr="000309BA">
        <w:rPr>
          <w:rFonts w:cs="Arial"/>
          <w:b/>
          <w:bCs/>
          <w:i/>
          <w:iCs/>
        </w:rPr>
        <w:t>è stato rispettato/non è stato rispettato</w:t>
      </w:r>
      <w:r w:rsidRPr="000309BA">
        <w:rPr>
          <w:rFonts w:cs="Arial"/>
          <w:i/>
          <w:iCs/>
        </w:rPr>
        <w:t xml:space="preserve"> il limite del 25% della spesa sostenuta per le stesse finalità nell'anno 2009</w:t>
      </w:r>
      <w:r>
        <w:rPr>
          <w:rFonts w:cs="Arial"/>
          <w:i/>
          <w:iCs/>
        </w:rPr>
        <w:t>.</w:t>
      </w:r>
    </w:p>
    <w:p w14:paraId="501A3DA3" w14:textId="77777777" w:rsidR="00026E96" w:rsidRDefault="00026E96">
      <w:pPr>
        <w:tabs>
          <w:tab w:val="left" w:pos="0"/>
        </w:tabs>
        <w:suppressAutoHyphens/>
        <w:jc w:val="left"/>
        <w:rPr>
          <w:rFonts w:cs="Arial"/>
          <w:iCs/>
          <w:szCs w:val="22"/>
        </w:rPr>
      </w:pPr>
    </w:p>
    <w:p w14:paraId="19BB6D5C" w14:textId="77777777" w:rsidR="009F183C" w:rsidRPr="00852EA7" w:rsidRDefault="00757AA1" w:rsidP="00C73196">
      <w:pPr>
        <w:pStyle w:val="Titolo1"/>
        <w:shd w:val="clear" w:color="auto" w:fill="D6E3BC"/>
      </w:pPr>
      <w:bookmarkStart w:id="82" w:name="_Toc379377487"/>
      <w:bookmarkStart w:id="83" w:name="_Toc35106701"/>
      <w:r w:rsidRPr="00852EA7">
        <w:t>RELAZIONE DELLA GIUNTA AL RENDICONTO</w:t>
      </w:r>
      <w:bookmarkEnd w:id="82"/>
      <w:bookmarkEnd w:id="83"/>
    </w:p>
    <w:p w14:paraId="465F1F6A" w14:textId="77777777" w:rsidR="009F183C" w:rsidRDefault="00757AA1">
      <w:pPr>
        <w:numPr>
          <w:ilvl w:val="12"/>
          <w:numId w:val="0"/>
        </w:numPr>
        <w:rPr>
          <w:rFonts w:cs="Arial"/>
          <w:sz w:val="20"/>
        </w:rPr>
      </w:pPr>
      <w:r w:rsidRPr="00852EA7">
        <w:rPr>
          <w:rFonts w:cs="Arial"/>
          <w:sz w:val="20"/>
        </w:rPr>
        <w:t>L’</w:t>
      </w:r>
      <w:r w:rsidR="001478C7">
        <w:rPr>
          <w:rFonts w:cs="Arial"/>
          <w:sz w:val="20"/>
        </w:rPr>
        <w:t>O</w:t>
      </w:r>
      <w:r w:rsidRPr="00852EA7">
        <w:rPr>
          <w:rFonts w:cs="Arial"/>
          <w:sz w:val="20"/>
        </w:rPr>
        <w:t xml:space="preserve">rgano di revisione </w:t>
      </w:r>
      <w:r w:rsidR="00B30363">
        <w:rPr>
          <w:rFonts w:cs="Arial"/>
          <w:sz w:val="20"/>
        </w:rPr>
        <w:t>prende atto</w:t>
      </w:r>
      <w:r w:rsidR="00B30363" w:rsidRPr="00852EA7">
        <w:rPr>
          <w:rFonts w:cs="Arial"/>
          <w:sz w:val="20"/>
        </w:rPr>
        <w:t xml:space="preserve"> </w:t>
      </w:r>
      <w:r w:rsidRPr="00852EA7">
        <w:rPr>
          <w:rFonts w:cs="Arial"/>
          <w:sz w:val="20"/>
        </w:rPr>
        <w:t>che l</w:t>
      </w:r>
      <w:r w:rsidR="00B30363">
        <w:rPr>
          <w:rFonts w:cs="Arial"/>
          <w:sz w:val="20"/>
        </w:rPr>
        <w:t xml:space="preserve">’ente ha </w:t>
      </w:r>
      <w:r w:rsidRPr="00852EA7">
        <w:rPr>
          <w:rFonts w:cs="Arial"/>
          <w:sz w:val="20"/>
        </w:rPr>
        <w:t>predispost</w:t>
      </w:r>
      <w:r w:rsidR="00B30363">
        <w:rPr>
          <w:rFonts w:cs="Arial"/>
          <w:sz w:val="20"/>
        </w:rPr>
        <w:t>o</w:t>
      </w:r>
      <w:r w:rsidR="00847617">
        <w:rPr>
          <w:rFonts w:cs="Arial"/>
          <w:sz w:val="20"/>
        </w:rPr>
        <w:t xml:space="preserve"> la relazione della giunta </w:t>
      </w:r>
      <w:r w:rsidR="00160D5A">
        <w:rPr>
          <w:rFonts w:cs="Arial"/>
          <w:sz w:val="20"/>
        </w:rPr>
        <w:t>i</w:t>
      </w:r>
      <w:r w:rsidR="00847617">
        <w:rPr>
          <w:rFonts w:cs="Arial"/>
          <w:sz w:val="20"/>
        </w:rPr>
        <w:t>n aderenza</w:t>
      </w:r>
      <w:r w:rsidR="00847617" w:rsidRPr="00852EA7">
        <w:rPr>
          <w:rFonts w:cs="Arial"/>
          <w:sz w:val="20"/>
        </w:rPr>
        <w:t xml:space="preserve"> </w:t>
      </w:r>
      <w:r w:rsidRPr="00852EA7">
        <w:rPr>
          <w:rFonts w:cs="Arial"/>
          <w:sz w:val="20"/>
        </w:rPr>
        <w:t xml:space="preserve">a quanto previsto dall’articolo 231 del TUEL, secondo le modalità previste dall’art.11, comma 6 del d.lgs.118/2011 </w:t>
      </w:r>
      <w:r w:rsidR="00847617">
        <w:rPr>
          <w:rFonts w:cs="Arial"/>
          <w:sz w:val="20"/>
        </w:rPr>
        <w:t>e in particolare risultano:</w:t>
      </w:r>
    </w:p>
    <w:p w14:paraId="4A44F9CD" w14:textId="77777777" w:rsidR="00847617" w:rsidRDefault="00847617" w:rsidP="00A82363">
      <w:pPr>
        <w:pStyle w:val="Paragrafoelenco"/>
        <w:numPr>
          <w:ilvl w:val="0"/>
          <w:numId w:val="18"/>
        </w:numPr>
        <w:rPr>
          <w:rFonts w:cs="Arial"/>
          <w:sz w:val="20"/>
        </w:rPr>
      </w:pPr>
      <w:r>
        <w:rPr>
          <w:rFonts w:cs="Arial"/>
          <w:sz w:val="20"/>
        </w:rPr>
        <w:t>i criteri di valutazione</w:t>
      </w:r>
      <w:r w:rsidR="00D12A91">
        <w:rPr>
          <w:rFonts w:cs="Arial"/>
          <w:sz w:val="20"/>
        </w:rPr>
        <w:t xml:space="preserve"> (con particolare riferimento alle modalità di calcolo del FCDE)</w:t>
      </w:r>
    </w:p>
    <w:p w14:paraId="53301493" w14:textId="77777777" w:rsidR="00847617" w:rsidRDefault="00847617" w:rsidP="00A82363">
      <w:pPr>
        <w:pStyle w:val="Paragrafoelenco"/>
        <w:numPr>
          <w:ilvl w:val="0"/>
          <w:numId w:val="18"/>
        </w:numPr>
        <w:rPr>
          <w:rFonts w:cs="Arial"/>
          <w:sz w:val="20"/>
        </w:rPr>
      </w:pPr>
      <w:r>
        <w:rPr>
          <w:rFonts w:cs="Arial"/>
          <w:sz w:val="20"/>
        </w:rPr>
        <w:t xml:space="preserve">le principali voci del conto del bilancio </w:t>
      </w:r>
    </w:p>
    <w:p w14:paraId="769222D7" w14:textId="77777777" w:rsidR="00847617" w:rsidRDefault="00847617" w:rsidP="00A82363">
      <w:pPr>
        <w:pStyle w:val="Paragrafoelenco"/>
        <w:numPr>
          <w:ilvl w:val="0"/>
          <w:numId w:val="18"/>
        </w:numPr>
        <w:rPr>
          <w:rFonts w:cs="Arial"/>
          <w:sz w:val="20"/>
        </w:rPr>
      </w:pPr>
      <w:r>
        <w:rPr>
          <w:rFonts w:cs="Arial"/>
          <w:sz w:val="20"/>
        </w:rPr>
        <w:t>l’elenco analitico delle quote vincolate e accantonate nel risultato di amministrazione</w:t>
      </w:r>
    </w:p>
    <w:p w14:paraId="5F4F9155" w14:textId="77777777" w:rsidR="00847617" w:rsidRDefault="00847617" w:rsidP="00A82363">
      <w:pPr>
        <w:pStyle w:val="Paragrafoelenco"/>
        <w:numPr>
          <w:ilvl w:val="0"/>
          <w:numId w:val="18"/>
        </w:numPr>
        <w:rPr>
          <w:rFonts w:cs="Arial"/>
          <w:sz w:val="20"/>
        </w:rPr>
      </w:pPr>
      <w:r>
        <w:rPr>
          <w:rFonts w:cs="Arial"/>
          <w:sz w:val="20"/>
        </w:rPr>
        <w:t>gli esiti del</w:t>
      </w:r>
      <w:r w:rsidR="00160D5A">
        <w:rPr>
          <w:rFonts w:cs="Arial"/>
          <w:sz w:val="20"/>
        </w:rPr>
        <w:t xml:space="preserve">la </w:t>
      </w:r>
      <w:r>
        <w:rPr>
          <w:rFonts w:cs="Arial"/>
          <w:sz w:val="20"/>
        </w:rPr>
        <w:t>verifica dei crediti/debiti con gli organismi partecipati</w:t>
      </w:r>
    </w:p>
    <w:p w14:paraId="0A875435" w14:textId="77777777" w:rsidR="00847617" w:rsidRPr="00160D5A" w:rsidRDefault="00847617" w:rsidP="00A82363">
      <w:pPr>
        <w:pStyle w:val="Paragrafoelenco"/>
        <w:numPr>
          <w:ilvl w:val="0"/>
          <w:numId w:val="18"/>
        </w:numPr>
        <w:rPr>
          <w:rFonts w:cs="Arial"/>
          <w:sz w:val="20"/>
        </w:rPr>
      </w:pPr>
      <w:r>
        <w:rPr>
          <w:rFonts w:cs="Arial"/>
          <w:sz w:val="20"/>
        </w:rPr>
        <w:t>l’elenco delle garanzie</w:t>
      </w:r>
      <w:r w:rsidR="000A17BC">
        <w:rPr>
          <w:rFonts w:cs="Arial"/>
          <w:sz w:val="20"/>
        </w:rPr>
        <w:t xml:space="preserve"> principali o sussidiari prestate dall’ente</w:t>
      </w:r>
    </w:p>
    <w:p w14:paraId="04B61F11" w14:textId="77777777" w:rsidR="009F183C" w:rsidRPr="00852EA7" w:rsidRDefault="00757AA1">
      <w:pPr>
        <w:rPr>
          <w:rFonts w:cs="Arial"/>
          <w:sz w:val="20"/>
        </w:rPr>
      </w:pPr>
      <w:r w:rsidRPr="00852EA7">
        <w:rPr>
          <w:rFonts w:cs="Arial"/>
          <w:sz w:val="20"/>
        </w:rPr>
        <w:t xml:space="preserve">Nella relazione </w:t>
      </w:r>
      <w:r w:rsidRPr="00852EA7">
        <w:rPr>
          <w:rFonts w:cs="Arial"/>
          <w:b/>
          <w:i/>
          <w:sz w:val="20"/>
        </w:rPr>
        <w:t>sono/</w:t>
      </w:r>
      <w:r w:rsidRPr="00852EA7">
        <w:rPr>
          <w:rFonts w:cs="Arial"/>
          <w:b/>
          <w:i/>
          <w:iCs/>
          <w:sz w:val="20"/>
        </w:rPr>
        <w:t>non sono</w:t>
      </w:r>
      <w:r w:rsidRPr="00852EA7">
        <w:rPr>
          <w:rFonts w:cs="Arial"/>
          <w:sz w:val="20"/>
        </w:rPr>
        <w:t xml:space="preserve"> illustrate le gestioni dell’ente, i criteri di valutazione utilizzati, nonché i fatti di rilievo verificatisi dopo la chiusura dell’esercizio.</w:t>
      </w:r>
    </w:p>
    <w:p w14:paraId="59D2904A" w14:textId="77777777" w:rsidR="009F183C" w:rsidRPr="00852EA7" w:rsidRDefault="009F183C">
      <w:pPr>
        <w:rPr>
          <w:rFonts w:cs="Arial"/>
          <w:sz w:val="20"/>
        </w:rPr>
      </w:pPr>
    </w:p>
    <w:p w14:paraId="7DF63ACD" w14:textId="77777777" w:rsidR="009F183C" w:rsidRPr="00852EA7" w:rsidRDefault="00AC3E02" w:rsidP="00C73196">
      <w:pPr>
        <w:pStyle w:val="Titolo1"/>
        <w:shd w:val="clear" w:color="auto" w:fill="D6E3BC"/>
      </w:pPr>
      <w:bookmarkStart w:id="84" w:name="_Toc379377491"/>
      <w:bookmarkStart w:id="85" w:name="_Toc35106702"/>
      <w:r>
        <w:t xml:space="preserve">(EVENTUALE) </w:t>
      </w:r>
      <w:r w:rsidR="00757AA1" w:rsidRPr="00852EA7">
        <w:t>IRREGOLARIT</w:t>
      </w:r>
      <w:r w:rsidR="0016621E">
        <w:t>À</w:t>
      </w:r>
      <w:r w:rsidR="00757AA1" w:rsidRPr="00852EA7">
        <w:t xml:space="preserve"> NON SANATE, RILIEVI, CONSIDERAZIONI E PROPOSTE</w:t>
      </w:r>
      <w:bookmarkEnd w:id="84"/>
      <w:bookmarkEnd w:id="85"/>
    </w:p>
    <w:p w14:paraId="6A3AB518" w14:textId="77777777" w:rsidR="009F183C" w:rsidRPr="00513DC5" w:rsidRDefault="00757AA1">
      <w:pPr>
        <w:tabs>
          <w:tab w:val="left" w:pos="284"/>
        </w:tabs>
        <w:rPr>
          <w:rFonts w:cs="Arial"/>
          <w:i/>
          <w:sz w:val="20"/>
        </w:rPr>
      </w:pPr>
      <w:r w:rsidRPr="005B6A54">
        <w:rPr>
          <w:rFonts w:cs="Arial"/>
          <w:i/>
          <w:sz w:val="20"/>
        </w:rPr>
        <w:t xml:space="preserve">In questa parte della </w:t>
      </w:r>
      <w:r w:rsidRPr="00513DC5">
        <w:rPr>
          <w:rFonts w:cs="Arial"/>
          <w:i/>
          <w:sz w:val="20"/>
        </w:rPr>
        <w:t>relazione i revisori riportano, in base a quanto esposto in analisi nei punti precedenti, e sulla base delle verifiche di regolarità amministrativa e contabile effettuate durante l’esercizio</w:t>
      </w:r>
      <w:r w:rsidR="00AC3E02">
        <w:rPr>
          <w:rFonts w:cs="Arial"/>
          <w:i/>
          <w:sz w:val="20"/>
        </w:rPr>
        <w:t xml:space="preserve"> </w:t>
      </w:r>
      <w:r w:rsidR="00AC3E02" w:rsidRPr="00513DC5">
        <w:rPr>
          <w:rFonts w:cs="Arial"/>
          <w:b/>
          <w:i/>
          <w:sz w:val="20"/>
        </w:rPr>
        <w:t>ad esempio</w:t>
      </w:r>
      <w:r w:rsidRPr="00513DC5">
        <w:rPr>
          <w:rFonts w:cs="Arial"/>
          <w:i/>
          <w:sz w:val="20"/>
        </w:rPr>
        <w:t>:</w:t>
      </w:r>
    </w:p>
    <w:p w14:paraId="694245D7" w14:textId="77777777" w:rsidR="009F183C" w:rsidRPr="00AC3E02" w:rsidRDefault="00757AA1" w:rsidP="00A82363">
      <w:pPr>
        <w:pStyle w:val="Intestazione"/>
        <w:numPr>
          <w:ilvl w:val="0"/>
          <w:numId w:val="6"/>
        </w:numPr>
        <w:textAlignment w:val="auto"/>
        <w:rPr>
          <w:rFonts w:cs="Arial"/>
          <w:i/>
          <w:color w:val="365F91"/>
          <w:sz w:val="20"/>
        </w:rPr>
      </w:pPr>
      <w:r w:rsidRPr="00513DC5">
        <w:rPr>
          <w:rFonts w:cs="Arial"/>
          <w:i/>
          <w:iCs/>
          <w:sz w:val="20"/>
        </w:rPr>
        <w:t xml:space="preserve">gravi irregolarità contabili e finanziarie e inadempienze già segnalate al Consiglio e non sanate </w:t>
      </w:r>
      <w:r w:rsidRPr="00AC3E02">
        <w:rPr>
          <w:rFonts w:cs="Arial"/>
          <w:i/>
          <w:color w:val="00B0F0"/>
          <w:sz w:val="20"/>
        </w:rPr>
        <w:t>(indicare gli estremi delle eventuali segnalazioni)</w:t>
      </w:r>
      <w:r w:rsidRPr="00AC3E02">
        <w:rPr>
          <w:rFonts w:cs="Arial"/>
          <w:i/>
          <w:color w:val="365F91"/>
          <w:sz w:val="20"/>
        </w:rPr>
        <w:t>;</w:t>
      </w:r>
    </w:p>
    <w:p w14:paraId="2E7E2711" w14:textId="77777777" w:rsidR="009F183C" w:rsidRPr="00513DC5" w:rsidRDefault="00757AA1" w:rsidP="00A82363">
      <w:pPr>
        <w:pStyle w:val="Intestazione"/>
        <w:numPr>
          <w:ilvl w:val="0"/>
          <w:numId w:val="6"/>
        </w:numPr>
        <w:tabs>
          <w:tab w:val="clear" w:pos="4819"/>
          <w:tab w:val="clear" w:pos="9638"/>
        </w:tabs>
        <w:spacing w:after="0"/>
        <w:rPr>
          <w:rFonts w:cs="Arial"/>
          <w:i/>
          <w:iCs/>
          <w:sz w:val="20"/>
        </w:rPr>
      </w:pPr>
      <w:r w:rsidRPr="00513DC5">
        <w:rPr>
          <w:rFonts w:cs="Arial"/>
          <w:i/>
          <w:iCs/>
          <w:sz w:val="20"/>
        </w:rPr>
        <w:t>considerazioni, proposte e rilievi tendenti a conseguire efficienza ed economicità della gestione.</w:t>
      </w:r>
    </w:p>
    <w:p w14:paraId="38AD8879" w14:textId="77777777" w:rsidR="008563FF" w:rsidRDefault="008563FF">
      <w:pPr>
        <w:rPr>
          <w:rFonts w:cs="Arial"/>
          <w:i/>
          <w:sz w:val="20"/>
        </w:rPr>
      </w:pPr>
    </w:p>
    <w:p w14:paraId="745966DE" w14:textId="77777777" w:rsidR="009F183C" w:rsidRPr="00513DC5" w:rsidRDefault="00757AA1">
      <w:pPr>
        <w:rPr>
          <w:rFonts w:cs="Arial"/>
          <w:i/>
          <w:sz w:val="20"/>
        </w:rPr>
      </w:pPr>
      <w:r w:rsidRPr="00513DC5">
        <w:rPr>
          <w:rFonts w:cs="Arial"/>
          <w:i/>
          <w:sz w:val="20"/>
        </w:rPr>
        <w:t>L’</w:t>
      </w:r>
      <w:r w:rsidR="001478C7">
        <w:rPr>
          <w:rFonts w:cs="Arial"/>
          <w:i/>
          <w:sz w:val="20"/>
        </w:rPr>
        <w:t>O</w:t>
      </w:r>
      <w:r w:rsidRPr="00513DC5">
        <w:rPr>
          <w:rFonts w:cs="Arial"/>
          <w:i/>
          <w:sz w:val="20"/>
        </w:rPr>
        <w:t>rgano di revisione deve fornire all’organo politico dell’ente il supporto fondamentale alla sua funzione di indirizzo e controllo per le sue scelte di politica economica e finanziaria.</w:t>
      </w:r>
    </w:p>
    <w:p w14:paraId="24CC357B" w14:textId="77777777" w:rsidR="009F183C" w:rsidRPr="00513DC5" w:rsidRDefault="00757AA1">
      <w:pPr>
        <w:pStyle w:val="Intestazione"/>
        <w:tabs>
          <w:tab w:val="left" w:pos="708"/>
        </w:tabs>
        <w:spacing w:before="240"/>
        <w:rPr>
          <w:rFonts w:cs="Arial"/>
          <w:i/>
          <w:iCs/>
          <w:sz w:val="20"/>
        </w:rPr>
      </w:pPr>
      <w:r w:rsidRPr="00513DC5">
        <w:rPr>
          <w:rFonts w:cs="Arial"/>
          <w:i/>
          <w:iCs/>
          <w:sz w:val="20"/>
        </w:rPr>
        <w:t>Gli aspetti che devono essere evidenziati sono i seguenti:</w:t>
      </w:r>
    </w:p>
    <w:p w14:paraId="492C79A3" w14:textId="77777777" w:rsidR="009F183C" w:rsidRPr="00F00CF7" w:rsidRDefault="00757AA1" w:rsidP="00A82363">
      <w:pPr>
        <w:pStyle w:val="Intestazione"/>
        <w:numPr>
          <w:ilvl w:val="0"/>
          <w:numId w:val="4"/>
        </w:numPr>
        <w:tabs>
          <w:tab w:val="left" w:pos="708"/>
        </w:tabs>
        <w:spacing w:after="0"/>
        <w:textAlignment w:val="auto"/>
        <w:rPr>
          <w:rFonts w:cs="Arial"/>
          <w:i/>
          <w:color w:val="365F91"/>
          <w:sz w:val="20"/>
        </w:rPr>
      </w:pPr>
      <w:r w:rsidRPr="00513DC5">
        <w:rPr>
          <w:rFonts w:cs="Arial"/>
          <w:i/>
          <w:iCs/>
          <w:sz w:val="20"/>
        </w:rPr>
        <w:t xml:space="preserve">attendibilità delle risultanze della gestione finanziaria </w:t>
      </w:r>
      <w:r w:rsidRPr="00AC3E02">
        <w:rPr>
          <w:rFonts w:cs="Arial"/>
          <w:i/>
          <w:color w:val="00B0F0"/>
          <w:sz w:val="20"/>
        </w:rPr>
        <w:t>(rispetto delle regole e principi per l’accertamento e l’impegno, esigibilità dei crediti, salvaguardia equilibri finanziari anche prospettici, debiti fuori bilancio, ecc.)</w:t>
      </w:r>
      <w:r w:rsidRPr="00705C24">
        <w:rPr>
          <w:rFonts w:cs="Arial"/>
          <w:i/>
          <w:color w:val="365F91"/>
          <w:sz w:val="20"/>
        </w:rPr>
        <w:t xml:space="preserve">; </w:t>
      </w:r>
    </w:p>
    <w:p w14:paraId="4A4346C5" w14:textId="77777777" w:rsidR="009F183C" w:rsidRPr="00AC3E02" w:rsidRDefault="00757AA1" w:rsidP="00A82363">
      <w:pPr>
        <w:pStyle w:val="Intestazione"/>
        <w:numPr>
          <w:ilvl w:val="0"/>
          <w:numId w:val="4"/>
        </w:numPr>
        <w:tabs>
          <w:tab w:val="left" w:pos="708"/>
        </w:tabs>
        <w:spacing w:after="0"/>
        <w:textAlignment w:val="auto"/>
        <w:rPr>
          <w:rFonts w:cs="Arial"/>
          <w:i/>
          <w:color w:val="365F91"/>
          <w:sz w:val="20"/>
        </w:rPr>
      </w:pPr>
      <w:r w:rsidRPr="00513DC5">
        <w:rPr>
          <w:rFonts w:cs="Arial"/>
          <w:i/>
          <w:iCs/>
          <w:sz w:val="20"/>
        </w:rPr>
        <w:t>continuo ricorso ad anticipazioni di tesoreria</w:t>
      </w:r>
      <w:r w:rsidRPr="00AC3E02">
        <w:rPr>
          <w:rFonts w:cs="Arial"/>
          <w:i/>
          <w:color w:val="365F91"/>
          <w:sz w:val="20"/>
        </w:rPr>
        <w:t>;</w:t>
      </w:r>
    </w:p>
    <w:p w14:paraId="11FEC444" w14:textId="77777777" w:rsidR="009F183C" w:rsidRPr="00705C24" w:rsidRDefault="00757AA1" w:rsidP="00A82363">
      <w:pPr>
        <w:pStyle w:val="Intestazione"/>
        <w:numPr>
          <w:ilvl w:val="0"/>
          <w:numId w:val="4"/>
        </w:numPr>
        <w:tabs>
          <w:tab w:val="left" w:pos="708"/>
        </w:tabs>
        <w:spacing w:after="0"/>
        <w:textAlignment w:val="auto"/>
        <w:rPr>
          <w:rFonts w:cs="Arial"/>
          <w:i/>
          <w:color w:val="00B0F0"/>
          <w:sz w:val="20"/>
        </w:rPr>
      </w:pPr>
      <w:r w:rsidRPr="00513DC5">
        <w:rPr>
          <w:rFonts w:cs="Arial"/>
          <w:i/>
          <w:iCs/>
          <w:sz w:val="20"/>
        </w:rPr>
        <w:t xml:space="preserve">rispetto degli obiettivi di finanza pubblica </w:t>
      </w:r>
      <w:r w:rsidRPr="00AC3E02">
        <w:rPr>
          <w:rFonts w:cs="Arial"/>
          <w:i/>
          <w:color w:val="00B0F0"/>
          <w:sz w:val="20"/>
        </w:rPr>
        <w:t>(saldo di bilancio, contenimento spese di personale, contenimento indebitamento);</w:t>
      </w:r>
    </w:p>
    <w:p w14:paraId="75BC303A" w14:textId="77777777" w:rsidR="009F183C" w:rsidRPr="00AC3E02" w:rsidRDefault="00757AA1" w:rsidP="00A82363">
      <w:pPr>
        <w:pStyle w:val="Intestazione"/>
        <w:numPr>
          <w:ilvl w:val="0"/>
          <w:numId w:val="4"/>
        </w:numPr>
        <w:tabs>
          <w:tab w:val="left" w:pos="708"/>
        </w:tabs>
        <w:spacing w:after="0"/>
        <w:textAlignment w:val="auto"/>
        <w:rPr>
          <w:rFonts w:cs="Arial"/>
          <w:b/>
          <w:i/>
          <w:iCs/>
          <w:color w:val="0070C0"/>
          <w:sz w:val="20"/>
        </w:rPr>
      </w:pPr>
      <w:r w:rsidRPr="00513DC5">
        <w:rPr>
          <w:rFonts w:cs="Arial"/>
          <w:i/>
          <w:iCs/>
          <w:sz w:val="20"/>
        </w:rPr>
        <w:t xml:space="preserve">congruità del fondo crediti di dubbia esigibilità e dei fondi rischi </w:t>
      </w:r>
    </w:p>
    <w:p w14:paraId="4F9324DE" w14:textId="77777777" w:rsidR="009F183C" w:rsidRPr="00705C24" w:rsidRDefault="00757AA1" w:rsidP="00A82363">
      <w:pPr>
        <w:numPr>
          <w:ilvl w:val="0"/>
          <w:numId w:val="4"/>
        </w:numPr>
        <w:rPr>
          <w:rFonts w:cs="Arial"/>
          <w:b/>
          <w:i/>
          <w:color w:val="365F91"/>
          <w:sz w:val="20"/>
        </w:rPr>
      </w:pPr>
      <w:r w:rsidRPr="00513DC5">
        <w:rPr>
          <w:rFonts w:cs="Arial"/>
          <w:i/>
          <w:sz w:val="20"/>
        </w:rPr>
        <w:t>attendibilità dei risultati economici generali e di dettaglio</w:t>
      </w:r>
      <w:r w:rsidRPr="00AC3E02">
        <w:rPr>
          <w:rFonts w:cs="Arial"/>
          <w:b/>
          <w:i/>
          <w:color w:val="00B0F0"/>
          <w:sz w:val="20"/>
        </w:rPr>
        <w:t xml:space="preserve"> </w:t>
      </w:r>
      <w:r w:rsidRPr="00AC3E02">
        <w:rPr>
          <w:rFonts w:cs="Arial"/>
          <w:i/>
          <w:color w:val="00B0F0"/>
          <w:sz w:val="20"/>
        </w:rPr>
        <w:t>(rispetto della competenza economica, completa e corretta rilevazione dei componenti economici positivi e negativi, scritture contabili o carte di lavoro a supporto dei dati rilevati);</w:t>
      </w:r>
    </w:p>
    <w:p w14:paraId="5AFA45F8" w14:textId="77777777" w:rsidR="009F183C" w:rsidRPr="00705C24" w:rsidRDefault="00757AA1" w:rsidP="00A82363">
      <w:pPr>
        <w:pStyle w:val="Intestazione"/>
        <w:numPr>
          <w:ilvl w:val="0"/>
          <w:numId w:val="4"/>
        </w:numPr>
        <w:tabs>
          <w:tab w:val="left" w:pos="708"/>
        </w:tabs>
        <w:spacing w:after="0"/>
        <w:ind w:left="357" w:hanging="357"/>
        <w:textAlignment w:val="auto"/>
        <w:rPr>
          <w:rFonts w:cs="Arial"/>
          <w:i/>
          <w:color w:val="365F91"/>
          <w:sz w:val="20"/>
        </w:rPr>
      </w:pPr>
      <w:r w:rsidRPr="00513DC5">
        <w:rPr>
          <w:rFonts w:cs="Arial"/>
          <w:i/>
          <w:iCs/>
          <w:sz w:val="20"/>
        </w:rPr>
        <w:t xml:space="preserve">attendibilità dei valori patrimoniali </w:t>
      </w:r>
      <w:r w:rsidRPr="00AC3E02">
        <w:rPr>
          <w:rFonts w:cs="Arial"/>
          <w:i/>
          <w:color w:val="00B0F0"/>
          <w:sz w:val="20"/>
        </w:rPr>
        <w:t>(rispetto dei principi contabili per la valutazione e classificazione, conciliazione dei valori con gli inventari);</w:t>
      </w:r>
    </w:p>
    <w:p w14:paraId="4E5B1575"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analisi e valutazione dei risultati finanziari ed economici generali e di dettaglio della gestione diretta ed indiretta dell’ente;</w:t>
      </w:r>
    </w:p>
    <w:p w14:paraId="17530598"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del maggior disavanzo da riaccertamento straordinario dei residui;</w:t>
      </w:r>
    </w:p>
    <w:p w14:paraId="670A54C2"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del disavanzo ex art.188, comma 1 del Tuel</w:t>
      </w:r>
      <w:r w:rsidR="0096017F" w:rsidRPr="00513DC5">
        <w:rPr>
          <w:rFonts w:cs="Arial"/>
          <w:i/>
          <w:iCs/>
          <w:sz w:val="20"/>
        </w:rPr>
        <w:t>;</w:t>
      </w:r>
    </w:p>
    <w:p w14:paraId="12628DB1"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dell’ulteriore disavanzo formatosi nel corso del periodo considerato nel piano di rientro ex art.188, comma 1, ultimo paragrafo del Tuel</w:t>
      </w:r>
      <w:r w:rsidR="0096017F" w:rsidRPr="00513DC5">
        <w:rPr>
          <w:rFonts w:cs="Arial"/>
          <w:i/>
          <w:iCs/>
          <w:sz w:val="20"/>
        </w:rPr>
        <w:t>;</w:t>
      </w:r>
    </w:p>
    <w:p w14:paraId="69E27266"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rispetto del piano di rientro da disavanzo ex art.243 del Tuel</w:t>
      </w:r>
      <w:r w:rsidR="0096017F" w:rsidRPr="00513DC5">
        <w:rPr>
          <w:rFonts w:cs="Arial"/>
          <w:i/>
          <w:iCs/>
          <w:sz w:val="20"/>
        </w:rPr>
        <w:t>;</w:t>
      </w:r>
    </w:p>
    <w:p w14:paraId="2F4BAE9D" w14:textId="77777777" w:rsidR="009F183C" w:rsidRPr="00513DC5" w:rsidRDefault="00757AA1" w:rsidP="00A82363">
      <w:pPr>
        <w:pStyle w:val="Intestazione"/>
        <w:numPr>
          <w:ilvl w:val="0"/>
          <w:numId w:val="4"/>
        </w:numPr>
        <w:tabs>
          <w:tab w:val="left" w:pos="708"/>
        </w:tabs>
        <w:spacing w:after="0"/>
        <w:textAlignment w:val="auto"/>
        <w:rPr>
          <w:rFonts w:cs="Arial"/>
          <w:i/>
          <w:iCs/>
          <w:sz w:val="20"/>
        </w:rPr>
      </w:pPr>
      <w:r w:rsidRPr="00513DC5">
        <w:rPr>
          <w:rFonts w:cs="Arial"/>
          <w:i/>
          <w:iCs/>
          <w:sz w:val="20"/>
        </w:rPr>
        <w:t>proposta sulla destinazione dell’avanzo di amministrazione non vincolato tenendo conto delle priorità in ordine al finanziamento di debiti fuori bilancio ed al vincolo per crediti di dubbia esigibilità.</w:t>
      </w:r>
    </w:p>
    <w:p w14:paraId="057684AC" w14:textId="77777777" w:rsidR="0096017F" w:rsidRPr="00513DC5" w:rsidRDefault="0096017F" w:rsidP="0096017F">
      <w:pPr>
        <w:pStyle w:val="Intestazione"/>
        <w:tabs>
          <w:tab w:val="left" w:pos="708"/>
        </w:tabs>
        <w:spacing w:after="0"/>
        <w:ind w:left="360"/>
        <w:textAlignment w:val="auto"/>
        <w:rPr>
          <w:rFonts w:cs="Arial"/>
          <w:i/>
          <w:iCs/>
          <w:sz w:val="20"/>
        </w:rPr>
      </w:pPr>
    </w:p>
    <w:p w14:paraId="2ECC6079" w14:textId="77777777" w:rsidR="009F183C" w:rsidRPr="00513DC5" w:rsidRDefault="00757AA1">
      <w:pPr>
        <w:tabs>
          <w:tab w:val="left" w:pos="284"/>
        </w:tabs>
        <w:rPr>
          <w:rFonts w:cs="Arial"/>
          <w:i/>
          <w:sz w:val="20"/>
        </w:rPr>
      </w:pPr>
      <w:r w:rsidRPr="00513DC5">
        <w:rPr>
          <w:rFonts w:cs="Arial"/>
          <w:i/>
          <w:sz w:val="20"/>
        </w:rPr>
        <w:t>Gli elementi che possono essere considerati sono:</w:t>
      </w:r>
    </w:p>
    <w:p w14:paraId="719DDF51"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verifica del raggiungimento degli obiettivi degli organismi gestionali dell’ente e della realizzazione dei programmi</w:t>
      </w:r>
    </w:p>
    <w:p w14:paraId="508D0CB4"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economicità della gestione dei servizi pubblici a domanda ed a rilevanza economica;</w:t>
      </w:r>
    </w:p>
    <w:p w14:paraId="4E2D2CFB"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economicità delle gestioni degli organismi a cui sono stati affidati servizi pubblici;</w:t>
      </w:r>
    </w:p>
    <w:p w14:paraId="36237FFC" w14:textId="77777777" w:rsidR="009F183C" w:rsidRPr="00513DC5" w:rsidRDefault="00757AA1" w:rsidP="00A82363">
      <w:pPr>
        <w:pStyle w:val="Paragrafoelenco"/>
        <w:numPr>
          <w:ilvl w:val="0"/>
          <w:numId w:val="12"/>
        </w:numPr>
        <w:tabs>
          <w:tab w:val="left" w:pos="284"/>
        </w:tabs>
        <w:rPr>
          <w:rFonts w:cs="Arial"/>
          <w:bCs/>
          <w:i/>
          <w:iCs/>
          <w:sz w:val="20"/>
        </w:rPr>
      </w:pPr>
      <w:r w:rsidRPr="00513DC5">
        <w:rPr>
          <w:rFonts w:cs="Arial"/>
          <w:bCs/>
          <w:i/>
          <w:iCs/>
          <w:sz w:val="20"/>
        </w:rPr>
        <w:t>indebitamento dell’ente, incidenza degli oneri finanziari, possibilità di estinzione anticipata e di rinegoziazione;</w:t>
      </w:r>
    </w:p>
    <w:p w14:paraId="0AF1C87B" w14:textId="77777777" w:rsidR="009F183C" w:rsidRPr="00513DC5" w:rsidRDefault="00757AA1" w:rsidP="00A82363">
      <w:pPr>
        <w:pStyle w:val="Paragrafoelenco"/>
        <w:numPr>
          <w:ilvl w:val="0"/>
          <w:numId w:val="12"/>
        </w:numPr>
        <w:tabs>
          <w:tab w:val="left" w:pos="284"/>
        </w:tabs>
        <w:rPr>
          <w:rFonts w:cs="Arial"/>
          <w:i/>
          <w:iCs/>
          <w:sz w:val="20"/>
        </w:rPr>
      </w:pPr>
      <w:r w:rsidRPr="00513DC5">
        <w:rPr>
          <w:rFonts w:cs="Arial"/>
          <w:i/>
          <w:iCs/>
          <w:sz w:val="20"/>
        </w:rPr>
        <w:t>gestione delle risorse umane e relativo costo;</w:t>
      </w:r>
    </w:p>
    <w:p w14:paraId="78A4D9AB" w14:textId="77777777" w:rsidR="009F183C" w:rsidRPr="00513DC5" w:rsidRDefault="00757AA1" w:rsidP="00A82363">
      <w:pPr>
        <w:pStyle w:val="Paragrafoelenco"/>
        <w:numPr>
          <w:ilvl w:val="0"/>
          <w:numId w:val="12"/>
        </w:numPr>
        <w:tabs>
          <w:tab w:val="left" w:pos="284"/>
        </w:tabs>
        <w:rPr>
          <w:rFonts w:cs="Arial"/>
          <w:i/>
          <w:iCs/>
          <w:sz w:val="20"/>
        </w:rPr>
      </w:pPr>
      <w:r w:rsidRPr="00513DC5">
        <w:rPr>
          <w:rFonts w:cs="Arial"/>
          <w:i/>
          <w:iCs/>
          <w:sz w:val="20"/>
        </w:rPr>
        <w:t>gestione delle risorse finanziarie ed economiche, rapporto fra utilità prodotta e risorse consumate,</w:t>
      </w:r>
    </w:p>
    <w:p w14:paraId="673F5DCB" w14:textId="77777777" w:rsidR="009F183C" w:rsidRPr="00513DC5" w:rsidRDefault="00757AA1" w:rsidP="00A82363">
      <w:pPr>
        <w:pStyle w:val="Paragrafoelenco"/>
        <w:numPr>
          <w:ilvl w:val="0"/>
          <w:numId w:val="12"/>
        </w:numPr>
        <w:tabs>
          <w:tab w:val="left" w:pos="284"/>
        </w:tabs>
        <w:rPr>
          <w:rFonts w:cs="Arial"/>
          <w:i/>
          <w:iCs/>
          <w:sz w:val="20"/>
        </w:rPr>
      </w:pPr>
      <w:r w:rsidRPr="00513DC5">
        <w:rPr>
          <w:rFonts w:cs="Arial"/>
          <w:i/>
          <w:iCs/>
          <w:sz w:val="20"/>
        </w:rPr>
        <w:t xml:space="preserve">attendibilità delle previsioni, veridicità del rendiconto, utilità delle informazioni per gli utilizzatori del sistema di bilancio; </w:t>
      </w:r>
    </w:p>
    <w:p w14:paraId="04FE2B83" w14:textId="77777777" w:rsidR="009F183C" w:rsidRPr="00705C24" w:rsidRDefault="00757AA1" w:rsidP="00A82363">
      <w:pPr>
        <w:numPr>
          <w:ilvl w:val="0"/>
          <w:numId w:val="7"/>
        </w:numPr>
        <w:spacing w:after="0"/>
        <w:textAlignment w:val="auto"/>
        <w:rPr>
          <w:rFonts w:cs="Arial"/>
          <w:b/>
          <w:i/>
          <w:color w:val="365F91"/>
          <w:sz w:val="20"/>
        </w:rPr>
      </w:pPr>
      <w:r w:rsidRPr="00513DC5">
        <w:rPr>
          <w:rFonts w:cs="Arial"/>
          <w:i/>
          <w:iCs/>
          <w:sz w:val="20"/>
        </w:rPr>
        <w:t xml:space="preserve">qualità delle procedure e delle informazioni </w:t>
      </w:r>
      <w:r w:rsidRPr="00AC3E02">
        <w:rPr>
          <w:rFonts w:cs="Arial"/>
          <w:b/>
          <w:i/>
          <w:color w:val="365F91"/>
          <w:sz w:val="20"/>
        </w:rPr>
        <w:t>(trasparenza, tempestività, semplificazione ecc.);</w:t>
      </w:r>
    </w:p>
    <w:p w14:paraId="25D7F03F" w14:textId="77777777" w:rsidR="009F183C" w:rsidRPr="00513DC5" w:rsidRDefault="00757AA1" w:rsidP="00A82363">
      <w:pPr>
        <w:numPr>
          <w:ilvl w:val="0"/>
          <w:numId w:val="7"/>
        </w:numPr>
        <w:spacing w:after="0"/>
        <w:textAlignment w:val="auto"/>
        <w:rPr>
          <w:rFonts w:cs="Arial"/>
          <w:i/>
          <w:iCs/>
          <w:sz w:val="20"/>
        </w:rPr>
      </w:pPr>
      <w:r w:rsidRPr="00513DC5">
        <w:rPr>
          <w:rFonts w:cs="Arial"/>
          <w:i/>
          <w:iCs/>
          <w:sz w:val="20"/>
        </w:rPr>
        <w:t>adeguatezza del sistema contabile e funzionamento del sistema di controllo interno;</w:t>
      </w:r>
    </w:p>
    <w:p w14:paraId="68286871" w14:textId="77777777" w:rsidR="009F183C" w:rsidRPr="00513DC5" w:rsidRDefault="00757AA1" w:rsidP="00A82363">
      <w:pPr>
        <w:numPr>
          <w:ilvl w:val="0"/>
          <w:numId w:val="7"/>
        </w:numPr>
        <w:spacing w:after="0"/>
        <w:textAlignment w:val="auto"/>
        <w:rPr>
          <w:rFonts w:cs="Arial"/>
          <w:i/>
          <w:iCs/>
          <w:sz w:val="20"/>
        </w:rPr>
      </w:pPr>
      <w:r w:rsidRPr="00513DC5">
        <w:rPr>
          <w:rFonts w:cs="Arial"/>
          <w:i/>
          <w:iCs/>
          <w:sz w:val="20"/>
        </w:rPr>
        <w:t>rispetto del principio di riduzione della spesa di personale;</w:t>
      </w:r>
    </w:p>
    <w:p w14:paraId="713BA2CC" w14:textId="77777777" w:rsidR="009F183C" w:rsidRPr="00513DC5" w:rsidRDefault="00757AA1" w:rsidP="00A82363">
      <w:pPr>
        <w:numPr>
          <w:ilvl w:val="0"/>
          <w:numId w:val="7"/>
        </w:numPr>
        <w:spacing w:after="0"/>
        <w:textAlignment w:val="auto"/>
        <w:rPr>
          <w:rFonts w:cs="Arial"/>
          <w:i/>
          <w:iCs/>
          <w:sz w:val="20"/>
        </w:rPr>
      </w:pPr>
      <w:r w:rsidRPr="00513DC5">
        <w:rPr>
          <w:rFonts w:cs="Arial"/>
          <w:i/>
          <w:iCs/>
          <w:sz w:val="20"/>
        </w:rPr>
        <w:t>rispetto degli obiettivi di finanza pubblica;</w:t>
      </w:r>
    </w:p>
    <w:p w14:paraId="17E14D98" w14:textId="77777777" w:rsidR="009F183C" w:rsidRPr="00513DC5" w:rsidRDefault="00757AA1" w:rsidP="00A82363">
      <w:pPr>
        <w:widowControl/>
        <w:numPr>
          <w:ilvl w:val="0"/>
          <w:numId w:val="7"/>
        </w:numPr>
        <w:overflowPunct/>
        <w:autoSpaceDE/>
        <w:autoSpaceDN/>
        <w:adjustRightInd/>
        <w:spacing w:after="0"/>
        <w:jc w:val="left"/>
        <w:textAlignment w:val="auto"/>
        <w:rPr>
          <w:rFonts w:cs="Arial"/>
          <w:i/>
          <w:iCs/>
          <w:sz w:val="20"/>
        </w:rPr>
      </w:pPr>
      <w:r w:rsidRPr="00513DC5">
        <w:rPr>
          <w:rFonts w:cs="Arial"/>
          <w:i/>
          <w:iCs/>
          <w:sz w:val="20"/>
        </w:rPr>
        <w:t>mancata applicazione di sanzioni a seguito del non rispetto degli obiettivi del di finanza pubblica.</w:t>
      </w:r>
    </w:p>
    <w:p w14:paraId="396A7FD5" w14:textId="77777777" w:rsidR="009F183C" w:rsidRDefault="009F183C">
      <w:pPr>
        <w:spacing w:after="0"/>
        <w:textAlignment w:val="auto"/>
        <w:rPr>
          <w:rFonts w:cs="Arial"/>
          <w:iCs/>
          <w:sz w:val="20"/>
          <w:highlight w:val="yellow"/>
        </w:rPr>
      </w:pPr>
    </w:p>
    <w:p w14:paraId="45B6F063" w14:textId="77777777" w:rsidR="00E900D5" w:rsidRDefault="00E900D5">
      <w:pPr>
        <w:spacing w:after="0"/>
        <w:textAlignment w:val="auto"/>
        <w:rPr>
          <w:rFonts w:cs="Arial"/>
          <w:iCs/>
          <w:sz w:val="20"/>
          <w:highlight w:val="yellow"/>
        </w:rPr>
      </w:pPr>
    </w:p>
    <w:p w14:paraId="1630CFEC" w14:textId="77777777" w:rsidR="00E900D5" w:rsidRDefault="00E900D5">
      <w:pPr>
        <w:spacing w:after="0"/>
        <w:textAlignment w:val="auto"/>
        <w:rPr>
          <w:rFonts w:cs="Arial"/>
          <w:iCs/>
          <w:sz w:val="20"/>
          <w:highlight w:val="yellow"/>
        </w:rPr>
      </w:pPr>
    </w:p>
    <w:p w14:paraId="69A54EEC" w14:textId="77777777" w:rsidR="00E900D5" w:rsidRDefault="00E900D5">
      <w:pPr>
        <w:spacing w:after="0"/>
        <w:textAlignment w:val="auto"/>
        <w:rPr>
          <w:rFonts w:cs="Arial"/>
          <w:iCs/>
          <w:sz w:val="20"/>
          <w:highlight w:val="yellow"/>
        </w:rPr>
      </w:pPr>
    </w:p>
    <w:p w14:paraId="05D1AACD" w14:textId="77777777" w:rsidR="00E900D5" w:rsidRDefault="00E900D5">
      <w:pPr>
        <w:spacing w:after="0"/>
        <w:textAlignment w:val="auto"/>
        <w:rPr>
          <w:rFonts w:cs="Arial"/>
          <w:iCs/>
          <w:sz w:val="20"/>
          <w:highlight w:val="yellow"/>
        </w:rPr>
      </w:pPr>
    </w:p>
    <w:p w14:paraId="57921FA3" w14:textId="77777777" w:rsidR="00E900D5" w:rsidRDefault="00E900D5">
      <w:pPr>
        <w:spacing w:after="0"/>
        <w:textAlignment w:val="auto"/>
        <w:rPr>
          <w:rFonts w:cs="Arial"/>
          <w:iCs/>
          <w:sz w:val="20"/>
          <w:highlight w:val="yellow"/>
        </w:rPr>
      </w:pPr>
    </w:p>
    <w:p w14:paraId="1BD48DA7" w14:textId="77777777" w:rsidR="00E900D5" w:rsidRDefault="00E900D5">
      <w:pPr>
        <w:spacing w:after="0"/>
        <w:textAlignment w:val="auto"/>
        <w:rPr>
          <w:rFonts w:cs="Arial"/>
          <w:iCs/>
          <w:sz w:val="20"/>
          <w:highlight w:val="yellow"/>
        </w:rPr>
      </w:pPr>
    </w:p>
    <w:p w14:paraId="444B068D" w14:textId="77777777" w:rsidR="00E900D5" w:rsidRDefault="00E900D5">
      <w:pPr>
        <w:spacing w:after="0"/>
        <w:textAlignment w:val="auto"/>
        <w:rPr>
          <w:rFonts w:cs="Arial"/>
          <w:iCs/>
          <w:sz w:val="20"/>
          <w:highlight w:val="yellow"/>
        </w:rPr>
      </w:pPr>
    </w:p>
    <w:p w14:paraId="0D47229F" w14:textId="77777777" w:rsidR="00E900D5" w:rsidRDefault="00E900D5">
      <w:pPr>
        <w:spacing w:after="0"/>
        <w:textAlignment w:val="auto"/>
        <w:rPr>
          <w:rFonts w:cs="Arial"/>
          <w:iCs/>
          <w:sz w:val="20"/>
          <w:highlight w:val="yellow"/>
        </w:rPr>
      </w:pPr>
    </w:p>
    <w:p w14:paraId="7D07E79A" w14:textId="77777777" w:rsidR="00E900D5" w:rsidRDefault="00E900D5">
      <w:pPr>
        <w:spacing w:after="0"/>
        <w:textAlignment w:val="auto"/>
        <w:rPr>
          <w:rFonts w:cs="Arial"/>
          <w:iCs/>
          <w:sz w:val="20"/>
          <w:highlight w:val="yellow"/>
        </w:rPr>
      </w:pPr>
    </w:p>
    <w:p w14:paraId="334D07D7" w14:textId="77777777" w:rsidR="00E900D5" w:rsidRPr="00852EA7" w:rsidRDefault="00E900D5">
      <w:pPr>
        <w:spacing w:after="0"/>
        <w:textAlignment w:val="auto"/>
        <w:rPr>
          <w:rFonts w:cs="Arial"/>
          <w:iCs/>
          <w:sz w:val="20"/>
          <w:highlight w:val="yellow"/>
        </w:rPr>
      </w:pPr>
      <w:r>
        <w:rPr>
          <w:rFonts w:cs="Arial"/>
          <w:iCs/>
          <w:sz w:val="20"/>
          <w:highlight w:val="yellow"/>
        </w:rPr>
        <w:br w:type="page"/>
      </w:r>
    </w:p>
    <w:p w14:paraId="2D32978D" w14:textId="77777777" w:rsidR="009F183C" w:rsidRPr="004131DA" w:rsidRDefault="00757AA1" w:rsidP="00C73196">
      <w:pPr>
        <w:pStyle w:val="Titolo1"/>
        <w:shd w:val="clear" w:color="auto" w:fill="D6E3BC"/>
      </w:pPr>
      <w:bookmarkStart w:id="86" w:name="_Toc379377492"/>
      <w:bookmarkStart w:id="87" w:name="_Toc35106703"/>
      <w:r w:rsidRPr="004131DA">
        <w:t>CONCLUSIONI</w:t>
      </w:r>
      <w:bookmarkEnd w:id="86"/>
      <w:bookmarkEnd w:id="87"/>
    </w:p>
    <w:p w14:paraId="08ECCAE7" w14:textId="77777777" w:rsidR="0096017F" w:rsidRPr="004131DA" w:rsidRDefault="0096017F">
      <w:pPr>
        <w:pStyle w:val="Corpodeltesto3"/>
        <w:rPr>
          <w:rFonts w:cs="Arial"/>
          <w:bCs/>
        </w:rPr>
      </w:pPr>
    </w:p>
    <w:p w14:paraId="7F30A8C0" w14:textId="77777777" w:rsidR="00D25AF2" w:rsidRPr="00EA54BC" w:rsidRDefault="00D25AF2" w:rsidP="00D25AF2">
      <w:pPr>
        <w:pStyle w:val="Corpodeltesto3"/>
        <w:rPr>
          <w:rFonts w:cs="Arial"/>
          <w:bCs/>
        </w:rPr>
      </w:pPr>
      <w:r>
        <w:rPr>
          <w:rFonts w:cs="Arial"/>
          <w:bCs/>
        </w:rPr>
        <w:t>Tenuto conto di tutto quanto esposto, rilevato e proposto si attesta la corrispondenza del rendiconto alle risultanze della gestione e si esprime giudizio positivo per l’approvazione del rendiconto dell’esercizio finanziario 201</w:t>
      </w:r>
      <w:r w:rsidR="003F272D">
        <w:rPr>
          <w:rFonts w:cs="Arial"/>
          <w:bCs/>
        </w:rPr>
        <w:t>9</w:t>
      </w:r>
      <w:r>
        <w:rPr>
          <w:rFonts w:cs="Arial"/>
          <w:bCs/>
        </w:rPr>
        <w:t xml:space="preserve"> e si propone di accantonare una parte dell’avanzo di amministrazione disponibile per le finalità indicate nella presente relazione </w:t>
      </w:r>
      <w:r>
        <w:rPr>
          <w:i/>
          <w:color w:val="00B0F0"/>
        </w:rPr>
        <w:t xml:space="preserve">(residui attivi di dubbia esigibilità, debiti fuori bilancio, passività potenziali probabili, derivati, Fondo anticipo liquidità cassa dd.pp., altro…….). </w:t>
      </w:r>
    </w:p>
    <w:p w14:paraId="08C6CDBB" w14:textId="77777777" w:rsidR="00D25AF2" w:rsidRDefault="00D25AF2" w:rsidP="00D25AF2">
      <w:pPr>
        <w:rPr>
          <w:rFonts w:cs="Arial"/>
          <w:i/>
          <w:iCs/>
          <w:sz w:val="20"/>
        </w:rPr>
      </w:pPr>
      <w:r>
        <w:rPr>
          <w:rFonts w:cs="Arial"/>
          <w:i/>
          <w:iCs/>
          <w:sz w:val="20"/>
        </w:rPr>
        <w:t>Oppure:</w:t>
      </w:r>
    </w:p>
    <w:p w14:paraId="4DCF3BB3" w14:textId="77777777" w:rsidR="00D25AF2" w:rsidRDefault="00D25AF2" w:rsidP="00D25AF2">
      <w:pPr>
        <w:rPr>
          <w:rFonts w:cs="Arial"/>
          <w:bCs/>
          <w:iCs/>
          <w:sz w:val="20"/>
        </w:rPr>
      </w:pPr>
      <w:r>
        <w:rPr>
          <w:rFonts w:cs="Arial"/>
          <w:bCs/>
          <w:iCs/>
          <w:sz w:val="20"/>
        </w:rPr>
        <w:t>Si esprime giudizio positivo per l’approvazione del rendiconto 201</w:t>
      </w:r>
      <w:r w:rsidR="003F272D">
        <w:rPr>
          <w:rFonts w:cs="Arial"/>
          <w:bCs/>
          <w:iCs/>
          <w:sz w:val="20"/>
        </w:rPr>
        <w:t>9</w:t>
      </w:r>
      <w:r>
        <w:rPr>
          <w:rFonts w:cs="Arial"/>
          <w:bCs/>
          <w:iCs/>
          <w:sz w:val="20"/>
        </w:rPr>
        <w:t xml:space="preserve"> con riserva nell’intesa che per le riserve espresse al punto _____ si provveda entro il termine del __ __ __ a rettificare il rendiconto /a completare o integrare la seguente documentazione: ______________. </w:t>
      </w:r>
    </w:p>
    <w:p w14:paraId="223227C8" w14:textId="77777777" w:rsidR="00D25AF2" w:rsidRDefault="00D25AF2" w:rsidP="00D25AF2">
      <w:pPr>
        <w:rPr>
          <w:rFonts w:cs="Arial"/>
          <w:bCs/>
          <w:i/>
          <w:iCs/>
          <w:color w:val="00B0F0"/>
          <w:sz w:val="20"/>
        </w:rPr>
      </w:pPr>
      <w:r w:rsidRPr="009660F9">
        <w:rPr>
          <w:rFonts w:cs="Arial"/>
          <w:bCs/>
          <w:iCs/>
          <w:color w:val="00B0F0"/>
          <w:sz w:val="20"/>
        </w:rPr>
        <w:t>(</w:t>
      </w:r>
      <w:r w:rsidRPr="005C5961">
        <w:rPr>
          <w:rFonts w:cs="Arial"/>
          <w:bCs/>
          <w:i/>
          <w:iCs/>
          <w:color w:val="00B0F0"/>
          <w:sz w:val="20"/>
        </w:rPr>
        <w:t>Il</w:t>
      </w:r>
      <w:r w:rsidRPr="009660F9">
        <w:rPr>
          <w:rFonts w:cs="Arial"/>
          <w:bCs/>
          <w:i/>
          <w:iCs/>
          <w:color w:val="00B0F0"/>
          <w:sz w:val="20"/>
        </w:rPr>
        <w:t xml:space="preserve"> termine “riserva” significa che il rendiconto non è necessariamente irregolare ma si è in presenza di una incertezza significativa per cui l’</w:t>
      </w:r>
      <w:r w:rsidR="001478C7">
        <w:rPr>
          <w:rFonts w:cs="Arial"/>
          <w:bCs/>
          <w:i/>
          <w:iCs/>
          <w:color w:val="00B0F0"/>
          <w:sz w:val="20"/>
        </w:rPr>
        <w:t>O</w:t>
      </w:r>
      <w:r w:rsidRPr="009660F9">
        <w:rPr>
          <w:rFonts w:cs="Arial"/>
          <w:bCs/>
          <w:i/>
          <w:iCs/>
          <w:color w:val="00B0F0"/>
          <w:sz w:val="20"/>
        </w:rPr>
        <w:t>rgano di revisione non è in grado di esprimere giudizi sull’attendibilità di uno o più dati o informazioni</w:t>
      </w:r>
      <w:r>
        <w:rPr>
          <w:rFonts w:cs="Arial"/>
          <w:bCs/>
          <w:i/>
          <w:iCs/>
          <w:color w:val="00B0F0"/>
          <w:sz w:val="20"/>
        </w:rPr>
        <w:t xml:space="preserve">. </w:t>
      </w:r>
    </w:p>
    <w:p w14:paraId="792CF0C1" w14:textId="77777777" w:rsidR="00D25AF2" w:rsidRPr="009660F9" w:rsidRDefault="00D25AF2" w:rsidP="00D25AF2">
      <w:pPr>
        <w:rPr>
          <w:rFonts w:cs="Arial"/>
          <w:bCs/>
          <w:iCs/>
          <w:sz w:val="20"/>
        </w:rPr>
      </w:pPr>
      <w:r>
        <w:rPr>
          <w:rFonts w:cs="Arial"/>
          <w:bCs/>
          <w:i/>
          <w:iCs/>
          <w:color w:val="00B0F0"/>
          <w:sz w:val="20"/>
        </w:rPr>
        <w:t>A</w:t>
      </w:r>
      <w:r w:rsidRPr="009660F9">
        <w:rPr>
          <w:rFonts w:cs="Arial"/>
          <w:bCs/>
          <w:i/>
          <w:iCs/>
          <w:color w:val="00B0F0"/>
          <w:sz w:val="20"/>
        </w:rPr>
        <w:t>d esempio</w:t>
      </w:r>
      <w:r>
        <w:rPr>
          <w:rFonts w:cs="Arial"/>
          <w:bCs/>
          <w:i/>
          <w:iCs/>
          <w:color w:val="00B0F0"/>
          <w:sz w:val="20"/>
        </w:rPr>
        <w:t xml:space="preserve">: ” si esprime giudizio positivo </w:t>
      </w:r>
      <w:r w:rsidRPr="009660F9">
        <w:rPr>
          <w:rFonts w:cs="Arial"/>
          <w:bCs/>
          <w:i/>
          <w:iCs/>
          <w:color w:val="00B0F0"/>
          <w:sz w:val="20"/>
        </w:rPr>
        <w:t>limitatamente ai risultati della gestione finanziaria mentre riguardo al conto economico, in considerazione dei rilievi esposti al punto ___, non si è in grado di attestarne la completezza e l’attendibilità</w:t>
      </w:r>
      <w:r>
        <w:rPr>
          <w:rFonts w:cs="Arial"/>
          <w:bCs/>
          <w:i/>
          <w:iCs/>
          <w:color w:val="00B0F0"/>
          <w:sz w:val="20"/>
        </w:rPr>
        <w:t>”)</w:t>
      </w:r>
    </w:p>
    <w:p w14:paraId="4C1D18CB" w14:textId="77777777" w:rsidR="00D25AF2" w:rsidRDefault="00D25AF2" w:rsidP="00D25AF2">
      <w:pPr>
        <w:rPr>
          <w:rFonts w:cs="Arial"/>
          <w:i/>
          <w:iCs/>
          <w:sz w:val="20"/>
        </w:rPr>
      </w:pPr>
      <w:r>
        <w:rPr>
          <w:rFonts w:cs="Arial"/>
          <w:i/>
          <w:iCs/>
          <w:sz w:val="20"/>
        </w:rPr>
        <w:t>Oppure:</w:t>
      </w:r>
    </w:p>
    <w:p w14:paraId="134D072E" w14:textId="77777777" w:rsidR="00D25AF2" w:rsidRDefault="00D25AF2" w:rsidP="00D25AF2">
      <w:pPr>
        <w:rPr>
          <w:rFonts w:cs="Arial"/>
          <w:bCs/>
          <w:iCs/>
          <w:sz w:val="20"/>
        </w:rPr>
      </w:pPr>
      <w:r>
        <w:rPr>
          <w:rFonts w:cs="Arial"/>
          <w:bCs/>
          <w:iCs/>
          <w:sz w:val="20"/>
        </w:rPr>
        <w:t>Si esprime giudizio positivo per l’approvazione del rendiconto 201</w:t>
      </w:r>
      <w:r w:rsidR="003F272D">
        <w:rPr>
          <w:rFonts w:cs="Arial"/>
          <w:bCs/>
          <w:iCs/>
          <w:sz w:val="20"/>
        </w:rPr>
        <w:t>9</w:t>
      </w:r>
      <w:r>
        <w:rPr>
          <w:rFonts w:cs="Arial"/>
          <w:bCs/>
          <w:iCs/>
          <w:sz w:val="20"/>
        </w:rPr>
        <w:t xml:space="preserve"> con eccezioni che, tuttavia, non sono tali da alterare in modo significativo le risultanze del rendiconto nell’intesa che per le eccezioni espresse al punto _____ si provveda entro il termine del __ __ __ a rettificare il rendiconto /a completare o integrare la seguente documentazione: ______________..</w:t>
      </w:r>
    </w:p>
    <w:p w14:paraId="0D19249D" w14:textId="77777777" w:rsidR="00D25AF2" w:rsidRDefault="00D25AF2" w:rsidP="00D25AF2">
      <w:pPr>
        <w:rPr>
          <w:rFonts w:cs="Arial"/>
          <w:bCs/>
          <w:i/>
          <w:iCs/>
          <w:color w:val="00B0F0"/>
          <w:sz w:val="20"/>
        </w:rPr>
      </w:pPr>
      <w:r w:rsidRPr="009660F9">
        <w:rPr>
          <w:rFonts w:cs="Arial"/>
          <w:bCs/>
          <w:iCs/>
          <w:color w:val="00B0F0"/>
          <w:sz w:val="20"/>
        </w:rPr>
        <w:t>(</w:t>
      </w:r>
      <w:r>
        <w:rPr>
          <w:rFonts w:cs="Arial"/>
          <w:bCs/>
          <w:i/>
          <w:iCs/>
          <w:color w:val="00B0F0"/>
          <w:sz w:val="20"/>
        </w:rPr>
        <w:t>I</w:t>
      </w:r>
      <w:r w:rsidRPr="009660F9">
        <w:rPr>
          <w:rFonts w:cs="Arial"/>
          <w:bCs/>
          <w:i/>
          <w:iCs/>
          <w:color w:val="00B0F0"/>
          <w:sz w:val="20"/>
        </w:rPr>
        <w:t>l termine “</w:t>
      </w:r>
      <w:r>
        <w:rPr>
          <w:rFonts w:cs="Arial"/>
          <w:bCs/>
          <w:i/>
          <w:iCs/>
          <w:color w:val="00B0F0"/>
          <w:sz w:val="20"/>
        </w:rPr>
        <w:t>eccezioni</w:t>
      </w:r>
      <w:r w:rsidRPr="009660F9">
        <w:rPr>
          <w:rFonts w:cs="Arial"/>
          <w:bCs/>
          <w:i/>
          <w:iCs/>
          <w:color w:val="00B0F0"/>
          <w:sz w:val="20"/>
        </w:rPr>
        <w:t xml:space="preserve">” significa che il rendiconto non è </w:t>
      </w:r>
      <w:r>
        <w:rPr>
          <w:rFonts w:cs="Arial"/>
          <w:bCs/>
          <w:i/>
          <w:iCs/>
          <w:color w:val="00B0F0"/>
          <w:sz w:val="20"/>
        </w:rPr>
        <w:t>corretto e alcuni dati devono essere modificati o integrati o non risultano predisposti i documenti obbligatori. L’Organo di revisione deve segnalare e invitare l’ente a sanare queste carenze)</w:t>
      </w:r>
    </w:p>
    <w:p w14:paraId="189E57A8" w14:textId="77777777" w:rsidR="00D25AF2" w:rsidRDefault="00D25AF2" w:rsidP="00D25AF2">
      <w:pPr>
        <w:rPr>
          <w:rFonts w:cs="Arial"/>
          <w:i/>
          <w:iCs/>
          <w:sz w:val="20"/>
        </w:rPr>
      </w:pPr>
      <w:r>
        <w:rPr>
          <w:rFonts w:cs="Arial"/>
          <w:i/>
          <w:iCs/>
          <w:sz w:val="20"/>
        </w:rPr>
        <w:t>Oppure:</w:t>
      </w:r>
    </w:p>
    <w:p w14:paraId="0D95797D" w14:textId="77777777" w:rsidR="00D25AF2" w:rsidRDefault="00D25AF2" w:rsidP="00D25AF2">
      <w:pPr>
        <w:rPr>
          <w:rFonts w:cs="Arial"/>
          <w:bCs/>
          <w:iCs/>
          <w:sz w:val="20"/>
        </w:rPr>
      </w:pPr>
      <w:r>
        <w:rPr>
          <w:rFonts w:cs="Arial"/>
          <w:bCs/>
          <w:iCs/>
          <w:sz w:val="20"/>
        </w:rPr>
        <w:t>Si esprime giudizio positivo per l’approvazione del rendiconto 201</w:t>
      </w:r>
      <w:r w:rsidR="003F272D">
        <w:rPr>
          <w:rFonts w:cs="Arial"/>
          <w:bCs/>
          <w:iCs/>
          <w:sz w:val="20"/>
        </w:rPr>
        <w:t>9</w:t>
      </w:r>
      <w:r>
        <w:rPr>
          <w:rFonts w:cs="Arial"/>
          <w:bCs/>
          <w:iCs/>
          <w:sz w:val="20"/>
        </w:rPr>
        <w:t xml:space="preserve"> nell’intesa che per le riserve e le eccezioni espresse al punto _____ si provveda entro il termine del __ __ __ a rettificare il rendiconto /a completare o integrare la seguente documentazione: ______________.</w:t>
      </w:r>
    </w:p>
    <w:p w14:paraId="3A625F64" w14:textId="77777777" w:rsidR="00D25AF2" w:rsidRDefault="00D25AF2" w:rsidP="00D25AF2">
      <w:pPr>
        <w:rPr>
          <w:rFonts w:cs="Arial"/>
          <w:i/>
          <w:iCs/>
          <w:sz w:val="20"/>
        </w:rPr>
      </w:pPr>
      <w:r>
        <w:rPr>
          <w:rFonts w:cs="Arial"/>
          <w:i/>
          <w:iCs/>
          <w:sz w:val="20"/>
        </w:rPr>
        <w:t>Oppure:</w:t>
      </w:r>
    </w:p>
    <w:p w14:paraId="6AF254E5" w14:textId="77777777" w:rsidR="00D25AF2" w:rsidRDefault="00D25AF2" w:rsidP="00D25AF2">
      <w:pPr>
        <w:rPr>
          <w:rFonts w:cs="Arial"/>
          <w:bCs/>
          <w:iCs/>
          <w:sz w:val="20"/>
        </w:rPr>
      </w:pPr>
      <w:r>
        <w:rPr>
          <w:rFonts w:cs="Arial"/>
          <w:bCs/>
          <w:iCs/>
          <w:sz w:val="20"/>
        </w:rPr>
        <w:t>Sulla base dei rilievi evidenziati relativi a _________________, si esprime giudizio negativo per l’approvazione del rendiconto dell’esercizio finanziario 201</w:t>
      </w:r>
      <w:r w:rsidR="003F272D">
        <w:rPr>
          <w:rFonts w:cs="Arial"/>
          <w:bCs/>
          <w:iCs/>
          <w:sz w:val="20"/>
        </w:rPr>
        <w:t>9</w:t>
      </w:r>
      <w:r>
        <w:rPr>
          <w:rFonts w:cs="Arial"/>
          <w:bCs/>
          <w:iCs/>
          <w:sz w:val="20"/>
        </w:rPr>
        <w:t xml:space="preserve"> e si invita l’organo consiliare ad adottare i provvedimenti di competenza.</w:t>
      </w:r>
    </w:p>
    <w:p w14:paraId="6DAFBFA9" w14:textId="77777777" w:rsidR="00513DC5" w:rsidRPr="004131DA" w:rsidRDefault="00513DC5" w:rsidP="00513DC5">
      <w:pPr>
        <w:rPr>
          <w:rFonts w:cs="Arial"/>
          <w:sz w:val="20"/>
        </w:rPr>
      </w:pPr>
    </w:p>
    <w:p w14:paraId="0A58BAF2" w14:textId="77777777" w:rsidR="00D25AF2" w:rsidRPr="00C424FC" w:rsidRDefault="00513DC5">
      <w:pPr>
        <w:pStyle w:val="Titolo"/>
        <w:ind w:left="4254" w:firstLine="709"/>
        <w:rPr>
          <w:rFonts w:cs="Arial"/>
          <w:b w:val="0"/>
          <w:sz w:val="20"/>
        </w:rPr>
      </w:pPr>
      <w:r w:rsidRPr="009C1046">
        <w:rPr>
          <w:rFonts w:cs="Arial"/>
          <w:b w:val="0"/>
          <w:sz w:val="20"/>
        </w:rPr>
        <w:t>L’Organo di revisione</w:t>
      </w:r>
    </w:p>
    <w:sectPr w:rsidR="00D25AF2" w:rsidRPr="00C424FC" w:rsidSect="00E41BCD">
      <w:footerReference w:type="default" r:id="rId148"/>
      <w:headerReference w:type="first" r:id="rId149"/>
      <w:pgSz w:w="11907" w:h="16840" w:code="9"/>
      <w:pgMar w:top="993" w:right="1275"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10E15" w14:textId="77777777" w:rsidR="00DF18BA" w:rsidRDefault="00DF18BA">
      <w:r>
        <w:separator/>
      </w:r>
    </w:p>
  </w:endnote>
  <w:endnote w:type="continuationSeparator" w:id="0">
    <w:p w14:paraId="12B842D1" w14:textId="77777777" w:rsidR="00DF18BA" w:rsidRDefault="00DF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E783D" w14:textId="723768B6" w:rsidR="00232DAB" w:rsidRDefault="00232DAB" w:rsidP="00FD0A28">
    <w:pPr>
      <w:pStyle w:val="Pidipagina"/>
      <w:jc w:val="both"/>
    </w:pPr>
    <w:r>
      <w:t>Relazione dell’Organo di Revisione – Rendiconto 2019</w:t>
    </w:r>
    <w:r>
      <w:tab/>
    </w:r>
    <w:r>
      <w:tab/>
    </w:r>
    <w:r>
      <w:tab/>
    </w:r>
    <w:r>
      <w:tab/>
    </w:r>
    <w:r>
      <w:tab/>
      <w:t xml:space="preserve">           </w:t>
    </w:r>
    <w:r>
      <w:fldChar w:fldCharType="begin"/>
    </w:r>
    <w:r>
      <w:instrText>PAGE   \* MERGEFORMAT</w:instrText>
    </w:r>
    <w:r>
      <w:fldChar w:fldCharType="separate"/>
    </w:r>
    <w:r w:rsidR="00BB79C8">
      <w:rPr>
        <w:noProof/>
      </w:rPr>
      <w:t>2</w:t>
    </w:r>
    <w:r>
      <w:rPr>
        <w:noProof/>
      </w:rPr>
      <w:fldChar w:fldCharType="end"/>
    </w:r>
  </w:p>
  <w:p w14:paraId="0977A404" w14:textId="77777777" w:rsidR="00232DAB" w:rsidRDefault="00232DA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C64B0" w14:textId="77777777" w:rsidR="00DF18BA" w:rsidRDefault="00DF18BA">
      <w:r>
        <w:separator/>
      </w:r>
    </w:p>
  </w:footnote>
  <w:footnote w:type="continuationSeparator" w:id="0">
    <w:p w14:paraId="374C83E0" w14:textId="77777777" w:rsidR="00DF18BA" w:rsidRDefault="00DF18BA">
      <w:r>
        <w:continuationSeparator/>
      </w:r>
    </w:p>
  </w:footnote>
  <w:footnote w:type="continuationNotice" w:id="1">
    <w:p w14:paraId="04783FD4" w14:textId="77777777" w:rsidR="00DF18BA" w:rsidRDefault="00DF18B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C6C2C" w14:textId="77777777" w:rsidR="00232DAB" w:rsidRPr="009C088D" w:rsidRDefault="00232DAB" w:rsidP="009C088D">
    <w:pPr>
      <w:pStyle w:val="Intestazione"/>
      <w:jc w:val="center"/>
      <w:rPr>
        <w:b/>
        <w:bCs/>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54C79B0"/>
    <w:lvl w:ilvl="0">
      <w:numFmt w:val="decimal"/>
      <w:lvlText w:val="*"/>
      <w:lvlJc w:val="left"/>
    </w:lvl>
  </w:abstractNum>
  <w:abstractNum w:abstractNumId="1"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36A2E78"/>
    <w:multiLevelType w:val="hybridMultilevel"/>
    <w:tmpl w:val="7D6CF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A13505"/>
    <w:multiLevelType w:val="hybridMultilevel"/>
    <w:tmpl w:val="760C2DB6"/>
    <w:styleLink w:val="Stileimportato11"/>
    <w:lvl w:ilvl="0" w:tplc="28907690">
      <w:start w:val="1"/>
      <w:numFmt w:val="lowerLetter"/>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68632A">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F664D6">
      <w:start w:val="1"/>
      <w:numFmt w:val="lowerRoman"/>
      <w:lvlText w:val="%3."/>
      <w:lvlJc w:val="left"/>
      <w:pPr>
        <w:tabs>
          <w:tab w:val="num" w:pos="2127"/>
        </w:tabs>
        <w:ind w:left="2138" w:hanging="26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CA6F74">
      <w:start w:val="1"/>
      <w:numFmt w:val="decimal"/>
      <w:lvlText w:val="%4."/>
      <w:lvlJc w:val="left"/>
      <w:pPr>
        <w:tabs>
          <w:tab w:val="num" w:pos="2836"/>
        </w:tabs>
        <w:ind w:left="2847" w:hanging="32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F4A2E0">
      <w:start w:val="1"/>
      <w:numFmt w:val="lowerLetter"/>
      <w:lvlText w:val="%5."/>
      <w:lvlJc w:val="left"/>
      <w:pPr>
        <w:tabs>
          <w:tab w:val="num" w:pos="3545"/>
        </w:tabs>
        <w:ind w:left="355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846456">
      <w:start w:val="1"/>
      <w:numFmt w:val="lowerRoman"/>
      <w:lvlText w:val="%6."/>
      <w:lvlJc w:val="left"/>
      <w:pPr>
        <w:tabs>
          <w:tab w:val="num" w:pos="4254"/>
        </w:tabs>
        <w:ind w:left="4265" w:hanging="23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D6283A">
      <w:start w:val="1"/>
      <w:numFmt w:val="decimal"/>
      <w:lvlText w:val="%7."/>
      <w:lvlJc w:val="left"/>
      <w:pPr>
        <w:tabs>
          <w:tab w:val="num" w:pos="4963"/>
        </w:tabs>
        <w:ind w:left="4974"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7A1722">
      <w:start w:val="1"/>
      <w:numFmt w:val="lowerLetter"/>
      <w:lvlText w:val="%8."/>
      <w:lvlJc w:val="left"/>
      <w:pPr>
        <w:tabs>
          <w:tab w:val="num" w:pos="5672"/>
        </w:tabs>
        <w:ind w:left="568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86ACBC">
      <w:start w:val="1"/>
      <w:numFmt w:val="lowerRoman"/>
      <w:lvlText w:val="%9."/>
      <w:lvlJc w:val="left"/>
      <w:pPr>
        <w:tabs>
          <w:tab w:val="num" w:pos="6381"/>
        </w:tabs>
        <w:ind w:left="6392" w:hanging="20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42063A"/>
    <w:multiLevelType w:val="hybridMultilevel"/>
    <w:tmpl w:val="3BDE0870"/>
    <w:styleLink w:val="Stileimportato10"/>
    <w:lvl w:ilvl="0" w:tplc="0CF42FC2">
      <w:start w:val="1"/>
      <w:numFmt w:val="lowerLetter"/>
      <w:lvlText w:val="%1)"/>
      <w:lvlJc w:val="left"/>
      <w:pPr>
        <w:tabs>
          <w:tab w:val="num" w:pos="709"/>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A6A1A0">
      <w:start w:val="1"/>
      <w:numFmt w:val="lowerLetter"/>
      <w:lvlText w:val="%2."/>
      <w:lvlJc w:val="left"/>
      <w:pPr>
        <w:tabs>
          <w:tab w:val="num" w:pos="1418"/>
        </w:tabs>
        <w:ind w:left="1429" w:hanging="34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5403C0">
      <w:start w:val="1"/>
      <w:numFmt w:val="lowerRoman"/>
      <w:lvlText w:val="%3."/>
      <w:lvlJc w:val="left"/>
      <w:pPr>
        <w:tabs>
          <w:tab w:val="num" w:pos="2127"/>
        </w:tabs>
        <w:ind w:left="2138" w:hanging="26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7CBA5C">
      <w:start w:val="1"/>
      <w:numFmt w:val="decimal"/>
      <w:lvlText w:val="%4."/>
      <w:lvlJc w:val="left"/>
      <w:pPr>
        <w:tabs>
          <w:tab w:val="num" w:pos="2836"/>
        </w:tabs>
        <w:ind w:left="2847" w:hanging="32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3CFF06">
      <w:start w:val="1"/>
      <w:numFmt w:val="lowerLetter"/>
      <w:lvlText w:val="%5."/>
      <w:lvlJc w:val="left"/>
      <w:pPr>
        <w:tabs>
          <w:tab w:val="num" w:pos="3545"/>
        </w:tabs>
        <w:ind w:left="355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08D90C">
      <w:start w:val="1"/>
      <w:numFmt w:val="lowerRoman"/>
      <w:lvlText w:val="%6."/>
      <w:lvlJc w:val="left"/>
      <w:pPr>
        <w:tabs>
          <w:tab w:val="num" w:pos="4254"/>
        </w:tabs>
        <w:ind w:left="4265" w:hanging="23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3815DA">
      <w:start w:val="1"/>
      <w:numFmt w:val="decimal"/>
      <w:lvlText w:val="%7."/>
      <w:lvlJc w:val="left"/>
      <w:pPr>
        <w:tabs>
          <w:tab w:val="num" w:pos="4963"/>
        </w:tabs>
        <w:ind w:left="4974"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101594">
      <w:start w:val="1"/>
      <w:numFmt w:val="lowerLetter"/>
      <w:lvlText w:val="%8."/>
      <w:lvlJc w:val="left"/>
      <w:pPr>
        <w:tabs>
          <w:tab w:val="num" w:pos="5672"/>
        </w:tabs>
        <w:ind w:left="5683"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C20AAE">
      <w:start w:val="1"/>
      <w:numFmt w:val="lowerRoman"/>
      <w:lvlText w:val="%9."/>
      <w:lvlJc w:val="left"/>
      <w:pPr>
        <w:tabs>
          <w:tab w:val="num" w:pos="6381"/>
        </w:tabs>
        <w:ind w:left="6392" w:hanging="20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F4E310B"/>
    <w:multiLevelType w:val="hybridMultilevel"/>
    <w:tmpl w:val="791CB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311FD7"/>
    <w:multiLevelType w:val="hybridMultilevel"/>
    <w:tmpl w:val="866A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FB0195"/>
    <w:multiLevelType w:val="hybridMultilevel"/>
    <w:tmpl w:val="EDE4DD7E"/>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A27A68"/>
    <w:multiLevelType w:val="hybridMultilevel"/>
    <w:tmpl w:val="9B547E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8150FE"/>
    <w:multiLevelType w:val="hybridMultilevel"/>
    <w:tmpl w:val="BB44CC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5D710C"/>
    <w:multiLevelType w:val="hybridMultilevel"/>
    <w:tmpl w:val="56961A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3090C22"/>
    <w:multiLevelType w:val="hybridMultilevel"/>
    <w:tmpl w:val="401E45E6"/>
    <w:lvl w:ilvl="0" w:tplc="F9BC5D8E">
      <w:start w:val="1"/>
      <w:numFmt w:val="bullet"/>
      <w:lvlText w:val="-"/>
      <w:lvlJc w:val="left"/>
      <w:pPr>
        <w:ind w:left="780" w:hanging="360"/>
      </w:pPr>
      <w:rPr>
        <w:rFonts w:ascii="Times New Roman" w:eastAsia="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15:restartNumberingAfterBreak="0">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45FA534A"/>
    <w:multiLevelType w:val="hybridMultilevel"/>
    <w:tmpl w:val="3BDE0870"/>
    <w:numStyleLink w:val="Stileimportato10"/>
  </w:abstractNum>
  <w:abstractNum w:abstractNumId="16"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54F0697"/>
    <w:multiLevelType w:val="hybridMultilevel"/>
    <w:tmpl w:val="1AC2FA7A"/>
    <w:lvl w:ilvl="0" w:tplc="C6CAED36">
      <w:start w:val="14"/>
      <w:numFmt w:val="bullet"/>
      <w:lvlText w:val="-"/>
      <w:lvlJc w:val="left"/>
      <w:pPr>
        <w:ind w:left="720" w:hanging="360"/>
      </w:pPr>
      <w:rPr>
        <w:rFonts w:ascii="TimesNewRomanPSMT" w:eastAsia="Calibri" w:hAnsi="TimesNewRomanPSMT" w:cs="TimesNewRomanPSMT"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BA190B"/>
    <w:multiLevelType w:val="hybridMultilevel"/>
    <w:tmpl w:val="A9B4F4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D862D0B"/>
    <w:multiLevelType w:val="hybridMultilevel"/>
    <w:tmpl w:val="6ADAC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693900C5"/>
    <w:multiLevelType w:val="hybridMultilevel"/>
    <w:tmpl w:val="066CE1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D132525"/>
    <w:multiLevelType w:val="hybridMultilevel"/>
    <w:tmpl w:val="760C2DB6"/>
    <w:numStyleLink w:val="Stileimportato11"/>
  </w:abstractNum>
  <w:abstractNum w:abstractNumId="27" w15:restartNumberingAfterBreak="0">
    <w:nsid w:val="7F8C6CC2"/>
    <w:multiLevelType w:val="hybridMultilevel"/>
    <w:tmpl w:val="26B65B26"/>
    <w:lvl w:ilvl="0" w:tplc="04100011">
      <w:start w:val="1"/>
      <w:numFmt w:val="decimal"/>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7FD67883"/>
    <w:multiLevelType w:val="hybridMultilevel"/>
    <w:tmpl w:val="694A9DFE"/>
    <w:lvl w:ilvl="0" w:tplc="04100001">
      <w:start w:val="1"/>
      <w:numFmt w:val="bullet"/>
      <w:lvlText w:val=""/>
      <w:lvlJc w:val="left"/>
      <w:pPr>
        <w:ind w:left="1080" w:hanging="360"/>
      </w:pPr>
      <w:rPr>
        <w:rFonts w:ascii="Symbol" w:hAnsi="Symbol" w:hint="default"/>
      </w:rPr>
    </w:lvl>
    <w:lvl w:ilvl="1" w:tplc="2C1C8B04">
      <w:numFmt w:val="bullet"/>
      <w:lvlText w:val="-"/>
      <w:lvlJc w:val="left"/>
      <w:pPr>
        <w:ind w:left="1800" w:hanging="360"/>
      </w:pPr>
      <w:rPr>
        <w:rFonts w:ascii="Arial" w:eastAsia="Times New Roman" w:hAnsi="Arial" w:cs="Aria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0"/>
  </w:num>
  <w:num w:numId="3">
    <w:abstractNumId w:val="22"/>
  </w:num>
  <w:num w:numId="4">
    <w:abstractNumId w:val="14"/>
  </w:num>
  <w:num w:numId="5">
    <w:abstractNumId w:val="16"/>
  </w:num>
  <w:num w:numId="6">
    <w:abstractNumId w:val="1"/>
  </w:num>
  <w:num w:numId="7">
    <w:abstractNumId w:val="25"/>
  </w:num>
  <w:num w:numId="8">
    <w:abstractNumId w:val="6"/>
  </w:num>
  <w:num w:numId="9">
    <w:abstractNumId w:val="17"/>
  </w:num>
  <w:num w:numId="10">
    <w:abstractNumId w:val="24"/>
  </w:num>
  <w:num w:numId="11">
    <w:abstractNumId w:val="4"/>
  </w:num>
  <w:num w:numId="12">
    <w:abstractNumId w:val="9"/>
  </w:num>
  <w:num w:numId="13">
    <w:abstractNumId w:val="23"/>
  </w:num>
  <w:num w:numId="14">
    <w:abstractNumId w:val="19"/>
  </w:num>
  <w:num w:numId="15">
    <w:abstractNumId w:val="28"/>
  </w:num>
  <w:num w:numId="16">
    <w:abstractNumId w:val="2"/>
  </w:num>
  <w:num w:numId="17">
    <w:abstractNumId w:val="27"/>
  </w:num>
  <w:num w:numId="18">
    <w:abstractNumId w:val="10"/>
  </w:num>
  <w:num w:numId="19">
    <w:abstractNumId w:val="12"/>
  </w:num>
  <w:num w:numId="20">
    <w:abstractNumId w:val="11"/>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23"/>
  </w:num>
  <w:num w:numId="26">
    <w:abstractNumId w:val="4"/>
  </w:num>
  <w:num w:numId="27">
    <w:abstractNumId w:val="13"/>
  </w:num>
  <w:num w:numId="28">
    <w:abstractNumId w:val="7"/>
  </w:num>
  <w:num w:numId="29">
    <w:abstractNumId w:val="21"/>
  </w:num>
  <w:num w:numId="30">
    <w:abstractNumId w:val="8"/>
  </w:num>
  <w:num w:numId="31">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3C"/>
    <w:rsid w:val="000005A9"/>
    <w:rsid w:val="00001FEA"/>
    <w:rsid w:val="00002BD1"/>
    <w:rsid w:val="00022867"/>
    <w:rsid w:val="00024AB8"/>
    <w:rsid w:val="00026E96"/>
    <w:rsid w:val="000309BA"/>
    <w:rsid w:val="00031702"/>
    <w:rsid w:val="00033EB2"/>
    <w:rsid w:val="00040264"/>
    <w:rsid w:val="00041001"/>
    <w:rsid w:val="0004669F"/>
    <w:rsid w:val="00046DBA"/>
    <w:rsid w:val="00046EBB"/>
    <w:rsid w:val="00054AF7"/>
    <w:rsid w:val="000624C2"/>
    <w:rsid w:val="00063CA0"/>
    <w:rsid w:val="00071052"/>
    <w:rsid w:val="0007637E"/>
    <w:rsid w:val="000845BB"/>
    <w:rsid w:val="00084C2A"/>
    <w:rsid w:val="00087EB3"/>
    <w:rsid w:val="000906E5"/>
    <w:rsid w:val="00090716"/>
    <w:rsid w:val="00092A44"/>
    <w:rsid w:val="00094F14"/>
    <w:rsid w:val="000A0617"/>
    <w:rsid w:val="000A17BC"/>
    <w:rsid w:val="000A2170"/>
    <w:rsid w:val="000A3827"/>
    <w:rsid w:val="000B434A"/>
    <w:rsid w:val="000B5993"/>
    <w:rsid w:val="000B72CD"/>
    <w:rsid w:val="000C0E0A"/>
    <w:rsid w:val="000C0E59"/>
    <w:rsid w:val="000C7A9A"/>
    <w:rsid w:val="000D0A34"/>
    <w:rsid w:val="000D3B5E"/>
    <w:rsid w:val="000D466C"/>
    <w:rsid w:val="000D5C1A"/>
    <w:rsid w:val="000D6A94"/>
    <w:rsid w:val="000E0CC4"/>
    <w:rsid w:val="000E19AD"/>
    <w:rsid w:val="000E64E0"/>
    <w:rsid w:val="000F3230"/>
    <w:rsid w:val="001006B8"/>
    <w:rsid w:val="001016EB"/>
    <w:rsid w:val="0011065E"/>
    <w:rsid w:val="00120A7E"/>
    <w:rsid w:val="00124594"/>
    <w:rsid w:val="00135231"/>
    <w:rsid w:val="00140A4E"/>
    <w:rsid w:val="0014216A"/>
    <w:rsid w:val="001440BB"/>
    <w:rsid w:val="001478C7"/>
    <w:rsid w:val="00151593"/>
    <w:rsid w:val="0015442F"/>
    <w:rsid w:val="00154A9D"/>
    <w:rsid w:val="00155CAF"/>
    <w:rsid w:val="00160D5A"/>
    <w:rsid w:val="00161E33"/>
    <w:rsid w:val="0016621E"/>
    <w:rsid w:val="00174752"/>
    <w:rsid w:val="00180AEB"/>
    <w:rsid w:val="001827C3"/>
    <w:rsid w:val="00185F7F"/>
    <w:rsid w:val="00191298"/>
    <w:rsid w:val="00192088"/>
    <w:rsid w:val="001A11DB"/>
    <w:rsid w:val="001B1698"/>
    <w:rsid w:val="001B39D4"/>
    <w:rsid w:val="001C15BE"/>
    <w:rsid w:val="001C2FFA"/>
    <w:rsid w:val="001C6300"/>
    <w:rsid w:val="001D0813"/>
    <w:rsid w:val="001D3358"/>
    <w:rsid w:val="001D7B07"/>
    <w:rsid w:val="001E1885"/>
    <w:rsid w:val="001F1F6D"/>
    <w:rsid w:val="00201511"/>
    <w:rsid w:val="002031D5"/>
    <w:rsid w:val="00205054"/>
    <w:rsid w:val="00207D7C"/>
    <w:rsid w:val="0021259D"/>
    <w:rsid w:val="0021507F"/>
    <w:rsid w:val="0021750A"/>
    <w:rsid w:val="00220368"/>
    <w:rsid w:val="002209E2"/>
    <w:rsid w:val="00221521"/>
    <w:rsid w:val="00222D0E"/>
    <w:rsid w:val="002303D1"/>
    <w:rsid w:val="00232DAB"/>
    <w:rsid w:val="00233522"/>
    <w:rsid w:val="002337D0"/>
    <w:rsid w:val="00246F98"/>
    <w:rsid w:val="00247707"/>
    <w:rsid w:val="00253069"/>
    <w:rsid w:val="00253A0D"/>
    <w:rsid w:val="00257184"/>
    <w:rsid w:val="0025794E"/>
    <w:rsid w:val="00260643"/>
    <w:rsid w:val="0026736B"/>
    <w:rsid w:val="00273538"/>
    <w:rsid w:val="00273A86"/>
    <w:rsid w:val="002751C3"/>
    <w:rsid w:val="00276AEE"/>
    <w:rsid w:val="00277D3F"/>
    <w:rsid w:val="00284AE0"/>
    <w:rsid w:val="0028614C"/>
    <w:rsid w:val="00286154"/>
    <w:rsid w:val="00291C89"/>
    <w:rsid w:val="0029459E"/>
    <w:rsid w:val="00296B06"/>
    <w:rsid w:val="002A6953"/>
    <w:rsid w:val="002A7221"/>
    <w:rsid w:val="002B07E6"/>
    <w:rsid w:val="002B4D07"/>
    <w:rsid w:val="002B6936"/>
    <w:rsid w:val="002B7325"/>
    <w:rsid w:val="002C40BE"/>
    <w:rsid w:val="002C57DE"/>
    <w:rsid w:val="002D20EF"/>
    <w:rsid w:val="002D30D3"/>
    <w:rsid w:val="002F0C27"/>
    <w:rsid w:val="002F3E09"/>
    <w:rsid w:val="002F44D4"/>
    <w:rsid w:val="002F6EBD"/>
    <w:rsid w:val="00301748"/>
    <w:rsid w:val="00305741"/>
    <w:rsid w:val="003131EB"/>
    <w:rsid w:val="00322D3A"/>
    <w:rsid w:val="00326FBD"/>
    <w:rsid w:val="00330B7E"/>
    <w:rsid w:val="0033524E"/>
    <w:rsid w:val="00337254"/>
    <w:rsid w:val="003437F0"/>
    <w:rsid w:val="00344D62"/>
    <w:rsid w:val="00365519"/>
    <w:rsid w:val="00366BA7"/>
    <w:rsid w:val="00367DD1"/>
    <w:rsid w:val="0037016F"/>
    <w:rsid w:val="003803FD"/>
    <w:rsid w:val="0038046D"/>
    <w:rsid w:val="00385837"/>
    <w:rsid w:val="0038720D"/>
    <w:rsid w:val="003931F8"/>
    <w:rsid w:val="00393AC8"/>
    <w:rsid w:val="00397C26"/>
    <w:rsid w:val="003A0380"/>
    <w:rsid w:val="003A1927"/>
    <w:rsid w:val="003A4579"/>
    <w:rsid w:val="003B1793"/>
    <w:rsid w:val="003B414E"/>
    <w:rsid w:val="003C198F"/>
    <w:rsid w:val="003C6C63"/>
    <w:rsid w:val="003D58E8"/>
    <w:rsid w:val="003D65DF"/>
    <w:rsid w:val="003D7A7F"/>
    <w:rsid w:val="003F272D"/>
    <w:rsid w:val="003F6469"/>
    <w:rsid w:val="004131DA"/>
    <w:rsid w:val="00414121"/>
    <w:rsid w:val="00417C13"/>
    <w:rsid w:val="00421DCF"/>
    <w:rsid w:val="004229F2"/>
    <w:rsid w:val="00423D48"/>
    <w:rsid w:val="00425F32"/>
    <w:rsid w:val="00430900"/>
    <w:rsid w:val="00434B84"/>
    <w:rsid w:val="00435324"/>
    <w:rsid w:val="004404EF"/>
    <w:rsid w:val="00443949"/>
    <w:rsid w:val="0044482D"/>
    <w:rsid w:val="0044647E"/>
    <w:rsid w:val="00452C1A"/>
    <w:rsid w:val="00456980"/>
    <w:rsid w:val="00461D91"/>
    <w:rsid w:val="004620C7"/>
    <w:rsid w:val="00463ADC"/>
    <w:rsid w:val="00473D1E"/>
    <w:rsid w:val="00484857"/>
    <w:rsid w:val="004866D8"/>
    <w:rsid w:val="00487AE6"/>
    <w:rsid w:val="00487C41"/>
    <w:rsid w:val="00496D6D"/>
    <w:rsid w:val="004A14E8"/>
    <w:rsid w:val="004A7694"/>
    <w:rsid w:val="004B5275"/>
    <w:rsid w:val="004C573D"/>
    <w:rsid w:val="004C6615"/>
    <w:rsid w:val="004E10C1"/>
    <w:rsid w:val="004E5D0E"/>
    <w:rsid w:val="004F028F"/>
    <w:rsid w:val="004F3220"/>
    <w:rsid w:val="004F5B3D"/>
    <w:rsid w:val="004F6E09"/>
    <w:rsid w:val="004F7697"/>
    <w:rsid w:val="00501A24"/>
    <w:rsid w:val="005024BB"/>
    <w:rsid w:val="00504577"/>
    <w:rsid w:val="00504AB0"/>
    <w:rsid w:val="00513DC5"/>
    <w:rsid w:val="005232C4"/>
    <w:rsid w:val="00527AC3"/>
    <w:rsid w:val="00530B07"/>
    <w:rsid w:val="00531C4B"/>
    <w:rsid w:val="00536993"/>
    <w:rsid w:val="00536AA8"/>
    <w:rsid w:val="005411D6"/>
    <w:rsid w:val="0054295F"/>
    <w:rsid w:val="005429C1"/>
    <w:rsid w:val="005434DF"/>
    <w:rsid w:val="005454C2"/>
    <w:rsid w:val="00550CDD"/>
    <w:rsid w:val="005557A0"/>
    <w:rsid w:val="0055702A"/>
    <w:rsid w:val="005660E7"/>
    <w:rsid w:val="00570F3F"/>
    <w:rsid w:val="00574BA2"/>
    <w:rsid w:val="00574F77"/>
    <w:rsid w:val="005807F6"/>
    <w:rsid w:val="0058168D"/>
    <w:rsid w:val="00581C6C"/>
    <w:rsid w:val="005963A8"/>
    <w:rsid w:val="005A215C"/>
    <w:rsid w:val="005B1718"/>
    <w:rsid w:val="005B6A54"/>
    <w:rsid w:val="005B6D61"/>
    <w:rsid w:val="005C4160"/>
    <w:rsid w:val="005C5293"/>
    <w:rsid w:val="005C7B5D"/>
    <w:rsid w:val="005D2932"/>
    <w:rsid w:val="005D534E"/>
    <w:rsid w:val="005E1318"/>
    <w:rsid w:val="005E2FC8"/>
    <w:rsid w:val="005E46EF"/>
    <w:rsid w:val="005E701E"/>
    <w:rsid w:val="005F0A2C"/>
    <w:rsid w:val="006069DF"/>
    <w:rsid w:val="006121B5"/>
    <w:rsid w:val="00614944"/>
    <w:rsid w:val="0062206B"/>
    <w:rsid w:val="00625794"/>
    <w:rsid w:val="006338BF"/>
    <w:rsid w:val="00637559"/>
    <w:rsid w:val="006376DF"/>
    <w:rsid w:val="00637E7B"/>
    <w:rsid w:val="00644376"/>
    <w:rsid w:val="006476C5"/>
    <w:rsid w:val="00650EC3"/>
    <w:rsid w:val="006611DE"/>
    <w:rsid w:val="006650FB"/>
    <w:rsid w:val="00670619"/>
    <w:rsid w:val="006728E0"/>
    <w:rsid w:val="00675FDC"/>
    <w:rsid w:val="00677A50"/>
    <w:rsid w:val="006818C1"/>
    <w:rsid w:val="00690220"/>
    <w:rsid w:val="006934AE"/>
    <w:rsid w:val="00693F3D"/>
    <w:rsid w:val="006944FC"/>
    <w:rsid w:val="00694B01"/>
    <w:rsid w:val="00694D7C"/>
    <w:rsid w:val="006957D5"/>
    <w:rsid w:val="006A0CBC"/>
    <w:rsid w:val="006A3151"/>
    <w:rsid w:val="006B4AC8"/>
    <w:rsid w:val="006B73D7"/>
    <w:rsid w:val="006C0555"/>
    <w:rsid w:val="006C5741"/>
    <w:rsid w:val="006C7884"/>
    <w:rsid w:val="006D0715"/>
    <w:rsid w:val="006D13A0"/>
    <w:rsid w:val="006D285A"/>
    <w:rsid w:val="006D5B30"/>
    <w:rsid w:val="006E3A3A"/>
    <w:rsid w:val="006E5926"/>
    <w:rsid w:val="006E6566"/>
    <w:rsid w:val="006E6668"/>
    <w:rsid w:val="006F49F7"/>
    <w:rsid w:val="007045F1"/>
    <w:rsid w:val="00705C24"/>
    <w:rsid w:val="00715A77"/>
    <w:rsid w:val="00721B7B"/>
    <w:rsid w:val="00722CDB"/>
    <w:rsid w:val="007242BD"/>
    <w:rsid w:val="007300FF"/>
    <w:rsid w:val="0073451A"/>
    <w:rsid w:val="0073709B"/>
    <w:rsid w:val="0074321B"/>
    <w:rsid w:val="00745618"/>
    <w:rsid w:val="0074563C"/>
    <w:rsid w:val="00750D85"/>
    <w:rsid w:val="00750F6B"/>
    <w:rsid w:val="007534B6"/>
    <w:rsid w:val="00757AA1"/>
    <w:rsid w:val="00764540"/>
    <w:rsid w:val="00765A94"/>
    <w:rsid w:val="00766AA6"/>
    <w:rsid w:val="00780681"/>
    <w:rsid w:val="007859AF"/>
    <w:rsid w:val="0079135A"/>
    <w:rsid w:val="0079619A"/>
    <w:rsid w:val="007A349B"/>
    <w:rsid w:val="007A62EC"/>
    <w:rsid w:val="007B18DD"/>
    <w:rsid w:val="007C144B"/>
    <w:rsid w:val="007C29EB"/>
    <w:rsid w:val="007C5C9E"/>
    <w:rsid w:val="007C6CCA"/>
    <w:rsid w:val="007E2908"/>
    <w:rsid w:val="007F0DAE"/>
    <w:rsid w:val="007F3998"/>
    <w:rsid w:val="007F58C2"/>
    <w:rsid w:val="0080059A"/>
    <w:rsid w:val="00801A59"/>
    <w:rsid w:val="00804DA8"/>
    <w:rsid w:val="00807762"/>
    <w:rsid w:val="0081403D"/>
    <w:rsid w:val="008146AA"/>
    <w:rsid w:val="00814F11"/>
    <w:rsid w:val="008174C7"/>
    <w:rsid w:val="00817F40"/>
    <w:rsid w:val="0082708A"/>
    <w:rsid w:val="00827CD0"/>
    <w:rsid w:val="00827E1D"/>
    <w:rsid w:val="00832BBC"/>
    <w:rsid w:val="00833256"/>
    <w:rsid w:val="00833685"/>
    <w:rsid w:val="008358C8"/>
    <w:rsid w:val="00844D48"/>
    <w:rsid w:val="00847617"/>
    <w:rsid w:val="00852EA7"/>
    <w:rsid w:val="008563FF"/>
    <w:rsid w:val="00865879"/>
    <w:rsid w:val="008666ED"/>
    <w:rsid w:val="00880709"/>
    <w:rsid w:val="0088297D"/>
    <w:rsid w:val="00883443"/>
    <w:rsid w:val="008857C7"/>
    <w:rsid w:val="0088727F"/>
    <w:rsid w:val="008908AA"/>
    <w:rsid w:val="008A2FF4"/>
    <w:rsid w:val="008B1ABC"/>
    <w:rsid w:val="008B6EC0"/>
    <w:rsid w:val="008C2958"/>
    <w:rsid w:val="008C5AA5"/>
    <w:rsid w:val="008C6549"/>
    <w:rsid w:val="008C754B"/>
    <w:rsid w:val="008D045A"/>
    <w:rsid w:val="008D1442"/>
    <w:rsid w:val="008D5057"/>
    <w:rsid w:val="008D5B8F"/>
    <w:rsid w:val="008D7AB8"/>
    <w:rsid w:val="008E07F5"/>
    <w:rsid w:val="008E3C37"/>
    <w:rsid w:val="00912850"/>
    <w:rsid w:val="00925F1B"/>
    <w:rsid w:val="0092680E"/>
    <w:rsid w:val="0093064A"/>
    <w:rsid w:val="00932C48"/>
    <w:rsid w:val="009339CC"/>
    <w:rsid w:val="00934DAB"/>
    <w:rsid w:val="00935CC2"/>
    <w:rsid w:val="009365EC"/>
    <w:rsid w:val="00940944"/>
    <w:rsid w:val="00940F23"/>
    <w:rsid w:val="00946B98"/>
    <w:rsid w:val="0095522D"/>
    <w:rsid w:val="0096017F"/>
    <w:rsid w:val="00964CFE"/>
    <w:rsid w:val="00983FA8"/>
    <w:rsid w:val="00985737"/>
    <w:rsid w:val="00993490"/>
    <w:rsid w:val="00993D4A"/>
    <w:rsid w:val="00993E67"/>
    <w:rsid w:val="009A4CCB"/>
    <w:rsid w:val="009A5013"/>
    <w:rsid w:val="009A7AB7"/>
    <w:rsid w:val="009B1C13"/>
    <w:rsid w:val="009B1FC4"/>
    <w:rsid w:val="009B432F"/>
    <w:rsid w:val="009C088D"/>
    <w:rsid w:val="009C0A23"/>
    <w:rsid w:val="009C1046"/>
    <w:rsid w:val="009C68D5"/>
    <w:rsid w:val="009D073C"/>
    <w:rsid w:val="009D3FC5"/>
    <w:rsid w:val="009D69CC"/>
    <w:rsid w:val="009D78B3"/>
    <w:rsid w:val="009E0D32"/>
    <w:rsid w:val="009E2357"/>
    <w:rsid w:val="009E2D96"/>
    <w:rsid w:val="009E3A40"/>
    <w:rsid w:val="009F0E92"/>
    <w:rsid w:val="009F183C"/>
    <w:rsid w:val="00A0451A"/>
    <w:rsid w:val="00A057EC"/>
    <w:rsid w:val="00A05BEC"/>
    <w:rsid w:val="00A131F0"/>
    <w:rsid w:val="00A1470B"/>
    <w:rsid w:val="00A165F4"/>
    <w:rsid w:val="00A24395"/>
    <w:rsid w:val="00A24A09"/>
    <w:rsid w:val="00A325B1"/>
    <w:rsid w:val="00A3272E"/>
    <w:rsid w:val="00A3538C"/>
    <w:rsid w:val="00A46229"/>
    <w:rsid w:val="00A47232"/>
    <w:rsid w:val="00A518EC"/>
    <w:rsid w:val="00A51C55"/>
    <w:rsid w:val="00A52009"/>
    <w:rsid w:val="00A53723"/>
    <w:rsid w:val="00A66739"/>
    <w:rsid w:val="00A7116B"/>
    <w:rsid w:val="00A71CBD"/>
    <w:rsid w:val="00A72B7F"/>
    <w:rsid w:val="00A76595"/>
    <w:rsid w:val="00A82363"/>
    <w:rsid w:val="00A8742D"/>
    <w:rsid w:val="00A87C51"/>
    <w:rsid w:val="00A90B4C"/>
    <w:rsid w:val="00A92B48"/>
    <w:rsid w:val="00A96546"/>
    <w:rsid w:val="00AA6059"/>
    <w:rsid w:val="00AB04E1"/>
    <w:rsid w:val="00AB544E"/>
    <w:rsid w:val="00AC3E02"/>
    <w:rsid w:val="00AC4FE2"/>
    <w:rsid w:val="00AC6AFE"/>
    <w:rsid w:val="00AC6C7B"/>
    <w:rsid w:val="00AD086F"/>
    <w:rsid w:val="00AD16DB"/>
    <w:rsid w:val="00AD4F39"/>
    <w:rsid w:val="00AE27E6"/>
    <w:rsid w:val="00AE3DF5"/>
    <w:rsid w:val="00AE6B8D"/>
    <w:rsid w:val="00AE7E24"/>
    <w:rsid w:val="00AF15F4"/>
    <w:rsid w:val="00B02495"/>
    <w:rsid w:val="00B03FAC"/>
    <w:rsid w:val="00B215DB"/>
    <w:rsid w:val="00B22E77"/>
    <w:rsid w:val="00B23452"/>
    <w:rsid w:val="00B30363"/>
    <w:rsid w:val="00B33156"/>
    <w:rsid w:val="00B355D6"/>
    <w:rsid w:val="00B4129D"/>
    <w:rsid w:val="00B5211D"/>
    <w:rsid w:val="00B60533"/>
    <w:rsid w:val="00B62BCD"/>
    <w:rsid w:val="00B63ED3"/>
    <w:rsid w:val="00B648D9"/>
    <w:rsid w:val="00B7117B"/>
    <w:rsid w:val="00B737CA"/>
    <w:rsid w:val="00B73B06"/>
    <w:rsid w:val="00B8247F"/>
    <w:rsid w:val="00B8449D"/>
    <w:rsid w:val="00B941FE"/>
    <w:rsid w:val="00B947A5"/>
    <w:rsid w:val="00BA118A"/>
    <w:rsid w:val="00BB0FEA"/>
    <w:rsid w:val="00BB38F4"/>
    <w:rsid w:val="00BB79C8"/>
    <w:rsid w:val="00BC1722"/>
    <w:rsid w:val="00BC2964"/>
    <w:rsid w:val="00BC60C9"/>
    <w:rsid w:val="00BC62D3"/>
    <w:rsid w:val="00BD11D8"/>
    <w:rsid w:val="00BD308B"/>
    <w:rsid w:val="00BD6D8E"/>
    <w:rsid w:val="00BE3924"/>
    <w:rsid w:val="00BE3A21"/>
    <w:rsid w:val="00BE5682"/>
    <w:rsid w:val="00BE7207"/>
    <w:rsid w:val="00BE727E"/>
    <w:rsid w:val="00BF2BF0"/>
    <w:rsid w:val="00BF71E6"/>
    <w:rsid w:val="00C042B4"/>
    <w:rsid w:val="00C04CBA"/>
    <w:rsid w:val="00C0640C"/>
    <w:rsid w:val="00C10164"/>
    <w:rsid w:val="00C119E3"/>
    <w:rsid w:val="00C12F04"/>
    <w:rsid w:val="00C1431F"/>
    <w:rsid w:val="00C16B33"/>
    <w:rsid w:val="00C247DA"/>
    <w:rsid w:val="00C25182"/>
    <w:rsid w:val="00C27D35"/>
    <w:rsid w:val="00C27ECB"/>
    <w:rsid w:val="00C311B0"/>
    <w:rsid w:val="00C36D96"/>
    <w:rsid w:val="00C421A6"/>
    <w:rsid w:val="00C424FC"/>
    <w:rsid w:val="00C52939"/>
    <w:rsid w:val="00C549C0"/>
    <w:rsid w:val="00C57B80"/>
    <w:rsid w:val="00C60355"/>
    <w:rsid w:val="00C71E79"/>
    <w:rsid w:val="00C73196"/>
    <w:rsid w:val="00C74433"/>
    <w:rsid w:val="00C77453"/>
    <w:rsid w:val="00C808E2"/>
    <w:rsid w:val="00C8099E"/>
    <w:rsid w:val="00C821F7"/>
    <w:rsid w:val="00C918EC"/>
    <w:rsid w:val="00C932FB"/>
    <w:rsid w:val="00C94273"/>
    <w:rsid w:val="00C9442A"/>
    <w:rsid w:val="00CB070A"/>
    <w:rsid w:val="00CB2CBC"/>
    <w:rsid w:val="00CC0F64"/>
    <w:rsid w:val="00CC268C"/>
    <w:rsid w:val="00CC53C6"/>
    <w:rsid w:val="00CD1652"/>
    <w:rsid w:val="00CD18D3"/>
    <w:rsid w:val="00CD2711"/>
    <w:rsid w:val="00CD3760"/>
    <w:rsid w:val="00CD4D29"/>
    <w:rsid w:val="00CE2B08"/>
    <w:rsid w:val="00CE3FC4"/>
    <w:rsid w:val="00CE68D2"/>
    <w:rsid w:val="00CE79DE"/>
    <w:rsid w:val="00CF77B5"/>
    <w:rsid w:val="00D005A6"/>
    <w:rsid w:val="00D006F0"/>
    <w:rsid w:val="00D00CF2"/>
    <w:rsid w:val="00D00F69"/>
    <w:rsid w:val="00D01652"/>
    <w:rsid w:val="00D0540D"/>
    <w:rsid w:val="00D106BA"/>
    <w:rsid w:val="00D12A91"/>
    <w:rsid w:val="00D1516D"/>
    <w:rsid w:val="00D23733"/>
    <w:rsid w:val="00D24B28"/>
    <w:rsid w:val="00D25AF2"/>
    <w:rsid w:val="00D36748"/>
    <w:rsid w:val="00D415CD"/>
    <w:rsid w:val="00D454C5"/>
    <w:rsid w:val="00D46A79"/>
    <w:rsid w:val="00D517EA"/>
    <w:rsid w:val="00D526F6"/>
    <w:rsid w:val="00D5446E"/>
    <w:rsid w:val="00D71352"/>
    <w:rsid w:val="00D77DEA"/>
    <w:rsid w:val="00D77EF0"/>
    <w:rsid w:val="00D80B83"/>
    <w:rsid w:val="00D8297D"/>
    <w:rsid w:val="00D86C3D"/>
    <w:rsid w:val="00D91A74"/>
    <w:rsid w:val="00D91DB2"/>
    <w:rsid w:val="00D97AFC"/>
    <w:rsid w:val="00DB709A"/>
    <w:rsid w:val="00DC03B8"/>
    <w:rsid w:val="00DC0D3C"/>
    <w:rsid w:val="00DC2054"/>
    <w:rsid w:val="00DC21D0"/>
    <w:rsid w:val="00DC7FBD"/>
    <w:rsid w:val="00DD5063"/>
    <w:rsid w:val="00DD67CF"/>
    <w:rsid w:val="00DD7802"/>
    <w:rsid w:val="00DD7A8F"/>
    <w:rsid w:val="00DF04D9"/>
    <w:rsid w:val="00DF18BA"/>
    <w:rsid w:val="00DF57D1"/>
    <w:rsid w:val="00DF651F"/>
    <w:rsid w:val="00DF7466"/>
    <w:rsid w:val="00E05DD0"/>
    <w:rsid w:val="00E107C8"/>
    <w:rsid w:val="00E11E2F"/>
    <w:rsid w:val="00E153C0"/>
    <w:rsid w:val="00E20D43"/>
    <w:rsid w:val="00E21B35"/>
    <w:rsid w:val="00E227F9"/>
    <w:rsid w:val="00E245B2"/>
    <w:rsid w:val="00E30333"/>
    <w:rsid w:val="00E36FD0"/>
    <w:rsid w:val="00E41BCD"/>
    <w:rsid w:val="00E455CA"/>
    <w:rsid w:val="00E463E9"/>
    <w:rsid w:val="00E50950"/>
    <w:rsid w:val="00E63940"/>
    <w:rsid w:val="00E727C9"/>
    <w:rsid w:val="00E74B87"/>
    <w:rsid w:val="00E74C59"/>
    <w:rsid w:val="00E751E8"/>
    <w:rsid w:val="00E82954"/>
    <w:rsid w:val="00E83293"/>
    <w:rsid w:val="00E900D5"/>
    <w:rsid w:val="00E95184"/>
    <w:rsid w:val="00EA1CA5"/>
    <w:rsid w:val="00EA1F44"/>
    <w:rsid w:val="00EA2A57"/>
    <w:rsid w:val="00EA538F"/>
    <w:rsid w:val="00EA6715"/>
    <w:rsid w:val="00EB1C87"/>
    <w:rsid w:val="00EB61C0"/>
    <w:rsid w:val="00EB78D0"/>
    <w:rsid w:val="00EC0884"/>
    <w:rsid w:val="00EC4F4A"/>
    <w:rsid w:val="00ED281E"/>
    <w:rsid w:val="00ED50C8"/>
    <w:rsid w:val="00ED51E0"/>
    <w:rsid w:val="00ED65D7"/>
    <w:rsid w:val="00EE278E"/>
    <w:rsid w:val="00EE5DA8"/>
    <w:rsid w:val="00EF15C6"/>
    <w:rsid w:val="00EF2053"/>
    <w:rsid w:val="00F00A9A"/>
    <w:rsid w:val="00F00CF7"/>
    <w:rsid w:val="00F02729"/>
    <w:rsid w:val="00F11AAF"/>
    <w:rsid w:val="00F16F69"/>
    <w:rsid w:val="00F21887"/>
    <w:rsid w:val="00F25C0E"/>
    <w:rsid w:val="00F278C3"/>
    <w:rsid w:val="00F32DF0"/>
    <w:rsid w:val="00F4185C"/>
    <w:rsid w:val="00F44574"/>
    <w:rsid w:val="00F50CAB"/>
    <w:rsid w:val="00F550F6"/>
    <w:rsid w:val="00F6469D"/>
    <w:rsid w:val="00F677EF"/>
    <w:rsid w:val="00F71E13"/>
    <w:rsid w:val="00F727A5"/>
    <w:rsid w:val="00F7465F"/>
    <w:rsid w:val="00F773C2"/>
    <w:rsid w:val="00F80728"/>
    <w:rsid w:val="00F81F99"/>
    <w:rsid w:val="00F83F15"/>
    <w:rsid w:val="00F92B29"/>
    <w:rsid w:val="00F93993"/>
    <w:rsid w:val="00F951CF"/>
    <w:rsid w:val="00FA51ED"/>
    <w:rsid w:val="00FA7389"/>
    <w:rsid w:val="00FB2F31"/>
    <w:rsid w:val="00FB3132"/>
    <w:rsid w:val="00FC24D9"/>
    <w:rsid w:val="00FC3521"/>
    <w:rsid w:val="00FC3C27"/>
    <w:rsid w:val="00FC448F"/>
    <w:rsid w:val="00FC530F"/>
    <w:rsid w:val="00FC5E56"/>
    <w:rsid w:val="00FD0A28"/>
    <w:rsid w:val="00FD2CB4"/>
    <w:rsid w:val="00FE5CB2"/>
    <w:rsid w:val="00FF1721"/>
    <w:rsid w:val="00FF2A28"/>
    <w:rsid w:val="00FF7F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55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pPr>
      <w:spacing w:after="240"/>
      <w:outlineLvl w:val="1"/>
    </w:pPr>
    <w:rPr>
      <w:b/>
      <w:sz w:val="24"/>
      <w:szCs w:val="24"/>
      <w:u w:val="single"/>
    </w:rPr>
  </w:style>
  <w:style w:type="paragraph" w:styleId="Titolo3">
    <w:name w:val="heading 3"/>
    <w:basedOn w:val="Titolo2"/>
    <w:next w:val="Normale"/>
    <w:qFormat/>
    <w:pPr>
      <w:outlineLvl w:val="2"/>
    </w:pPr>
    <w:rPr>
      <w:i/>
    </w:rPr>
  </w:style>
  <w:style w:type="paragraph" w:styleId="Titolo4">
    <w:name w:val="heading 4"/>
    <w:basedOn w:val="Normale"/>
    <w:next w:val="Normale"/>
    <w:qFormat/>
    <w:pPr>
      <w:spacing w:after="240"/>
      <w:jc w:val="left"/>
      <w:outlineLvl w:val="3"/>
    </w:pPr>
    <w:rPr>
      <w:rFonts w:ascii="Times New Roman" w:hAnsi="Times New Roman"/>
      <w:i/>
      <w:sz w:val="28"/>
    </w:rPr>
  </w:style>
  <w:style w:type="paragraph" w:styleId="Titolo5">
    <w:name w:val="heading 5"/>
    <w:basedOn w:val="Normale"/>
    <w:next w:val="Normale"/>
    <w:qFormat/>
    <w:pPr>
      <w:keepNext/>
      <w:spacing w:after="0"/>
      <w:jc w:val="center"/>
      <w:outlineLvl w:val="4"/>
    </w:pPr>
    <w:rPr>
      <w:b/>
      <w:i/>
      <w:sz w:val="18"/>
    </w:rPr>
  </w:style>
  <w:style w:type="paragraph" w:styleId="Titolo6">
    <w:name w:val="heading 6"/>
    <w:basedOn w:val="Normale"/>
    <w:next w:val="Normale"/>
    <w:qFormat/>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pPr>
      <w:keepNext/>
      <w:spacing w:before="40" w:after="40"/>
      <w:jc w:val="center"/>
      <w:outlineLvl w:val="6"/>
    </w:pPr>
    <w:rPr>
      <w:b/>
      <w:sz w:val="18"/>
    </w:rPr>
  </w:style>
  <w:style w:type="paragraph" w:styleId="Titolo8">
    <w:name w:val="heading 8"/>
    <w:basedOn w:val="Normale"/>
    <w:next w:val="Normale"/>
    <w:qFormat/>
    <w:pPr>
      <w:keepNext/>
      <w:spacing w:before="40" w:after="40"/>
      <w:jc w:val="center"/>
      <w:outlineLvl w:val="7"/>
    </w:pPr>
    <w:rPr>
      <w:i/>
      <w:sz w:val="18"/>
    </w:rPr>
  </w:style>
  <w:style w:type="paragraph" w:styleId="Titolo9">
    <w:name w:val="heading 9"/>
    <w:basedOn w:val="Normale"/>
    <w:next w:val="Normale"/>
    <w:qFormat/>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Testonotaapidipagina">
    <w:name w:val="footnote text"/>
    <w:basedOn w:val="Normale"/>
    <w:semiHidden/>
    <w:pPr>
      <w:ind w:left="425" w:hanging="425"/>
    </w:pPr>
    <w:rPr>
      <w:sz w:val="20"/>
    </w:rPr>
  </w:style>
  <w:style w:type="paragraph" w:styleId="Pidipagina">
    <w:name w:val="footer"/>
    <w:basedOn w:val="Normale"/>
    <w:link w:val="PidipaginaCarattere"/>
    <w:uiPriority w:val="99"/>
    <w:pPr>
      <w:pBdr>
        <w:top w:val="single" w:sz="6" w:space="1" w:color="auto"/>
      </w:pBdr>
      <w:spacing w:after="0"/>
      <w:jc w:val="center"/>
    </w:pPr>
    <w:rPr>
      <w:sz w:val="18"/>
    </w:rPr>
  </w:style>
  <w:style w:type="character" w:styleId="Numeropagina">
    <w:name w:val="page number"/>
    <w:rPr>
      <w:rFonts w:ascii="Arial" w:hAnsi="Arial"/>
      <w:sz w:val="18"/>
    </w:rPr>
  </w:style>
  <w:style w:type="character" w:styleId="Rimandonotaapidipagina">
    <w:name w:val="footnote reference"/>
    <w:semiHidden/>
    <w:rPr>
      <w:vertAlign w:val="superscript"/>
    </w:rPr>
  </w:style>
  <w:style w:type="paragraph" w:customStyle="1" w:styleId="Premessa">
    <w:name w:val="Premessa"/>
    <w:basedOn w:val="Normale"/>
    <w:rPr>
      <w:i/>
    </w:rPr>
  </w:style>
  <w:style w:type="paragraph" w:customStyle="1" w:styleId="Corpodeltesto21">
    <w:name w:val="Corpo del testo 21"/>
    <w:basedOn w:val="Normale"/>
    <w:pPr>
      <w:ind w:left="426"/>
    </w:pPr>
  </w:style>
  <w:style w:type="paragraph" w:styleId="Titolo">
    <w:name w:val="Title"/>
    <w:basedOn w:val="Normale"/>
    <w:link w:val="TitoloCarattere"/>
    <w:qFormat/>
    <w:pPr>
      <w:spacing w:after="240"/>
      <w:jc w:val="center"/>
    </w:pPr>
    <w:rPr>
      <w:b/>
      <w:smallCaps/>
      <w:sz w:val="44"/>
    </w:rPr>
  </w:style>
  <w:style w:type="paragraph" w:styleId="Corpotesto">
    <w:name w:val="Body Text"/>
    <w:basedOn w:val="Normale"/>
    <w:pPr>
      <w:jc w:val="center"/>
    </w:pPr>
    <w:rPr>
      <w:b/>
      <w:sz w:val="36"/>
    </w:rPr>
  </w:style>
  <w:style w:type="paragraph" w:customStyle="1" w:styleId="Corpodeltesto22">
    <w:name w:val="Corpo del testo 22"/>
    <w:basedOn w:val="Normale"/>
    <w:rPr>
      <w:b/>
    </w:rPr>
  </w:style>
  <w:style w:type="paragraph" w:customStyle="1" w:styleId="Corpodeltesto31">
    <w:name w:val="Corpo del testo 31"/>
    <w:basedOn w:val="Normale"/>
    <w:pPr>
      <w:jc w:val="center"/>
    </w:pPr>
    <w:rPr>
      <w:color w:val="00FF00"/>
    </w:rPr>
  </w:style>
  <w:style w:type="paragraph" w:styleId="Corpodeltesto2">
    <w:name w:val="Body Text 2"/>
    <w:basedOn w:val="Normale"/>
    <w:pPr>
      <w:pBdr>
        <w:top w:val="single" w:sz="6" w:space="1" w:color="auto"/>
      </w:pBdr>
    </w:pPr>
  </w:style>
  <w:style w:type="character" w:styleId="Rimandocommento">
    <w:name w:val="annotation reference"/>
    <w:semiHidden/>
    <w:rPr>
      <w:sz w:val="16"/>
      <w:szCs w:val="16"/>
    </w:rPr>
  </w:style>
  <w:style w:type="paragraph" w:styleId="Testocommento">
    <w:name w:val="annotation text"/>
    <w:basedOn w:val="Normale"/>
    <w:link w:val="TestocommentoCarattere"/>
    <w:semiHidden/>
    <w:rPr>
      <w:sz w:val="20"/>
    </w:rPr>
  </w:style>
  <w:style w:type="paragraph" w:styleId="Didascalia">
    <w:name w:val="caption"/>
    <w:basedOn w:val="Normale"/>
    <w:next w:val="Normale"/>
    <w:qFormat/>
    <w:pPr>
      <w:spacing w:after="240"/>
    </w:pPr>
    <w:rPr>
      <w:rFonts w:cs="Arial"/>
      <w:b/>
      <w:u w:val="single"/>
    </w:rPr>
  </w:style>
  <w:style w:type="paragraph" w:styleId="Corpodeltesto3">
    <w:name w:val="Body Text 3"/>
    <w:basedOn w:val="Normale"/>
    <w:rPr>
      <w:sz w:val="20"/>
    </w:rPr>
  </w:style>
  <w:style w:type="paragraph" w:styleId="Testofumetto">
    <w:name w:val="Balloon Text"/>
    <w:basedOn w:val="Normale"/>
    <w:semiHidden/>
    <w:rPr>
      <w:rFonts w:ascii="Tahoma" w:hAnsi="Tahoma" w:cs="Tahoma"/>
      <w:sz w:val="16"/>
      <w:szCs w:val="16"/>
    </w:rPr>
  </w:style>
  <w:style w:type="paragraph" w:styleId="Soggettocommento">
    <w:name w:val="annotation subject"/>
    <w:basedOn w:val="Testocommento"/>
    <w:next w:val="Testocommento"/>
    <w:semiHidden/>
    <w:rPr>
      <w:b/>
      <w:bCs/>
    </w:rPr>
  </w:style>
  <w:style w:type="paragraph" w:customStyle="1" w:styleId="tabella">
    <w:name w:val="tabella"/>
    <w:basedOn w:val="Titolo3"/>
    <w:pPr>
      <w:keepNext/>
      <w:widowControl/>
      <w:overflowPunct/>
      <w:autoSpaceDE/>
      <w:autoSpaceDN/>
      <w:adjustRightInd/>
      <w:spacing w:after="0"/>
      <w:textAlignment w:val="auto"/>
    </w:pPr>
    <w:rPr>
      <w:b w:val="0"/>
      <w:i w:val="0"/>
      <w:sz w:val="18"/>
    </w:rPr>
  </w:style>
  <w:style w:type="table" w:styleId="Grigliatabella">
    <w:name w:val="Table Grid"/>
    <w:basedOn w:val="Tabellanormale"/>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pPr>
      <w:shd w:val="clear" w:color="auto" w:fill="000080"/>
    </w:pPr>
    <w:rPr>
      <w:rFonts w:ascii="Tahoma" w:hAnsi="Tahoma" w:cs="Tahoma"/>
      <w:sz w:val="20"/>
    </w:rPr>
  </w:style>
  <w:style w:type="paragraph" w:styleId="Puntoelenco2">
    <w:name w:val="List Bullet 2"/>
    <w:basedOn w:val="Normale"/>
    <w:autoRedefine/>
    <w:pPr>
      <w:widowControl/>
      <w:numPr>
        <w:numId w:val="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pPr>
      <w:ind w:left="283"/>
    </w:pPr>
  </w:style>
  <w:style w:type="paragraph" w:customStyle="1" w:styleId="level1">
    <w:name w:val="level 1"/>
    <w:basedOn w:val="Normale"/>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qFormat/>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Pr>
      <w:i/>
      <w:iCs/>
    </w:rPr>
  </w:style>
  <w:style w:type="paragraph" w:customStyle="1" w:styleId="rgscorpodeltesto">
    <w:name w:val="rgs_corpodeltesto"/>
    <w:basedOn w:val="Normale"/>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Sommario1">
    <w:name w:val="toc 1"/>
    <w:basedOn w:val="Normale"/>
    <w:next w:val="Normale"/>
    <w:autoRedefine/>
    <w:uiPriority w:val="39"/>
    <w:rsid w:val="00E41BCD"/>
    <w:pPr>
      <w:tabs>
        <w:tab w:val="right" w:leader="dot" w:pos="9214"/>
      </w:tabs>
      <w:ind w:right="-567"/>
    </w:pPr>
  </w:style>
  <w:style w:type="paragraph" w:styleId="Sommario2">
    <w:name w:val="toc 2"/>
    <w:basedOn w:val="Normale"/>
    <w:next w:val="Normale"/>
    <w:autoRedefine/>
    <w:uiPriority w:val="39"/>
    <w:rsid w:val="00E41BCD"/>
    <w:pPr>
      <w:tabs>
        <w:tab w:val="right" w:leader="dot" w:pos="9061"/>
      </w:tabs>
      <w:ind w:right="-425"/>
    </w:pPr>
    <w:rPr>
      <w:noProof/>
    </w:rPr>
  </w:style>
  <w:style w:type="paragraph" w:styleId="Nessunaspaziatura">
    <w:name w:val="No Spacing"/>
    <w:link w:val="NessunaspaziaturaCarattere"/>
    <w:uiPriority w:val="1"/>
    <w:qFormat/>
    <w:rPr>
      <w:rFonts w:ascii="Calibri" w:hAnsi="Calibri"/>
      <w:sz w:val="22"/>
      <w:szCs w:val="22"/>
      <w:lang w:eastAsia="en-US"/>
    </w:rPr>
  </w:style>
  <w:style w:type="character" w:customStyle="1" w:styleId="NessunaspaziaturaCarattere">
    <w:name w:val="Nessuna spaziatura Carattere"/>
    <w:link w:val="Nessunaspaziatura"/>
    <w:uiPriority w:val="1"/>
    <w:rPr>
      <w:rFonts w:ascii="Calibri" w:hAnsi="Calibri"/>
      <w:sz w:val="22"/>
      <w:szCs w:val="22"/>
      <w:lang w:val="it-IT" w:eastAsia="en-US" w:bidi="ar-SA"/>
    </w:rPr>
  </w:style>
  <w:style w:type="paragraph" w:styleId="Revisione">
    <w:name w:val="Revision"/>
    <w:hidden/>
    <w:uiPriority w:val="99"/>
    <w:semiHidden/>
    <w:rPr>
      <w:rFonts w:ascii="Arial" w:hAnsi="Arial"/>
      <w:sz w:val="22"/>
    </w:rPr>
  </w:style>
  <w:style w:type="character" w:customStyle="1" w:styleId="PidipaginaCarattere">
    <w:name w:val="Piè di pagina Carattere"/>
    <w:link w:val="Pidipagina"/>
    <w:uiPriority w:val="99"/>
    <w:rPr>
      <w:rFonts w:ascii="Arial" w:hAnsi="Arial"/>
      <w:sz w:val="18"/>
    </w:rPr>
  </w:style>
  <w:style w:type="character" w:styleId="Enfasigrassetto">
    <w:name w:val="Strong"/>
    <w:uiPriority w:val="22"/>
    <w:qFormat/>
    <w:rPr>
      <w:b/>
      <w:bCs/>
    </w:rPr>
  </w:style>
  <w:style w:type="paragraph" w:customStyle="1" w:styleId="Latino10pt">
    <w:name w:val="(Latino) 10 pt"/>
    <w:basedOn w:val="Normale"/>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uiPriority w:val="99"/>
    <w:rPr>
      <w:rFonts w:cs="Times New Roman"/>
    </w:rPr>
  </w:style>
  <w:style w:type="paragraph" w:customStyle="1" w:styleId="BodyText21">
    <w:name w:val="Body Text 21"/>
    <w:basedOn w:val="Normale"/>
    <w:uiPriority w:val="99"/>
    <w:pPr>
      <w:textAlignment w:val="auto"/>
    </w:pPr>
    <w:rPr>
      <w:b/>
      <w:i/>
      <w:sz w:val="24"/>
    </w:rPr>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pPr>
      <w:widowControl/>
      <w:overflowPunct/>
      <w:autoSpaceDE/>
      <w:autoSpaceDN/>
      <w:adjustRightInd/>
      <w:spacing w:after="60"/>
      <w:jc w:val="center"/>
      <w:textAlignment w:val="auto"/>
      <w:outlineLvl w:val="1"/>
    </w:pPr>
    <w:rPr>
      <w:rFonts w:ascii="Cambria" w:hAnsi="Cambria"/>
      <w:sz w:val="24"/>
      <w:szCs w:val="24"/>
    </w:rPr>
  </w:style>
  <w:style w:type="character" w:customStyle="1" w:styleId="SottotitoloCarattere">
    <w:name w:val="Sottotitolo Carattere"/>
    <w:link w:val="Sottotitolo"/>
    <w:uiPriority w:val="11"/>
    <w:rPr>
      <w:rFonts w:ascii="Cambria" w:eastAsia="Times New Roman" w:hAnsi="Cambria" w:cs="Times New Roman"/>
      <w:sz w:val="24"/>
      <w:szCs w:val="24"/>
    </w:rPr>
  </w:style>
  <w:style w:type="character" w:customStyle="1" w:styleId="TitoloCarattere">
    <w:name w:val="Titolo Carattere"/>
    <w:link w:val="Titolo"/>
    <w:locked/>
    <w:rPr>
      <w:rFonts w:ascii="Arial" w:hAnsi="Arial"/>
      <w:b/>
      <w:smallCaps/>
      <w:sz w:val="44"/>
    </w:rPr>
  </w:style>
  <w:style w:type="paragraph" w:customStyle="1" w:styleId="TB">
    <w:name w:val="TB"/>
    <w:basedOn w:val="Normale"/>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Pr>
      <w:vertAlign w:val="superscript"/>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character" w:customStyle="1" w:styleId="linkneltesto">
    <w:name w:val="link_nel_testo"/>
    <w:basedOn w:val="Carpredefinitoparagrafo"/>
  </w:style>
  <w:style w:type="paragraph" w:customStyle="1" w:styleId="font5">
    <w:name w:val="font5"/>
    <w:basedOn w:val="Normale"/>
    <w:pPr>
      <w:widowControl/>
      <w:overflowPunct/>
      <w:autoSpaceDE/>
      <w:autoSpaceDN/>
      <w:adjustRightInd/>
      <w:spacing w:before="100" w:after="100"/>
      <w:jc w:val="left"/>
      <w:textAlignment w:val="auto"/>
    </w:pPr>
    <w:rPr>
      <w:rFonts w:eastAsia="Arial Unicode MS"/>
      <w:sz w:val="24"/>
    </w:rPr>
  </w:style>
  <w:style w:type="paragraph" w:styleId="Titolosommario">
    <w:name w:val="TOC Heading"/>
    <w:basedOn w:val="Titolo1"/>
    <w:next w:val="Normale"/>
    <w:uiPriority w:val="39"/>
    <w:unhideWhenUsed/>
    <w:qFormat/>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240" w:after="0" w:line="259" w:lineRule="auto"/>
      <w:jc w:val="left"/>
      <w:textAlignment w:val="auto"/>
      <w:outlineLvl w:val="9"/>
    </w:pPr>
    <w:rPr>
      <w:rFonts w:ascii="Cambria" w:hAnsi="Cambria" w:cs="Times New Roman"/>
      <w:b w:val="0"/>
      <w:i w:val="0"/>
      <w:color w:val="365F91"/>
      <w:sz w:val="32"/>
      <w:szCs w:val="32"/>
    </w:rPr>
  </w:style>
  <w:style w:type="paragraph" w:styleId="Sommario3">
    <w:name w:val="toc 3"/>
    <w:basedOn w:val="Normale"/>
    <w:next w:val="Normale"/>
    <w:autoRedefine/>
    <w:uiPriority w:val="39"/>
    <w:unhideWhenUsed/>
    <w:rsid w:val="00E41BCD"/>
    <w:pPr>
      <w:tabs>
        <w:tab w:val="right" w:leader="dot" w:pos="8647"/>
      </w:tabs>
      <w:spacing w:after="100"/>
      <w:ind w:left="442" w:right="510"/>
    </w:pPr>
  </w:style>
  <w:style w:type="character" w:customStyle="1" w:styleId="TestocommentoCarattere">
    <w:name w:val="Testo commento Carattere"/>
    <w:link w:val="Testocommento"/>
    <w:semiHidden/>
    <w:rsid w:val="00D00F69"/>
    <w:rPr>
      <w:rFonts w:ascii="Arial" w:hAnsi="Arial"/>
    </w:rPr>
  </w:style>
  <w:style w:type="character" w:customStyle="1" w:styleId="IntestazioneCarattere">
    <w:name w:val="Intestazione Carattere"/>
    <w:link w:val="Intestazione"/>
    <w:rsid w:val="003F272D"/>
    <w:rPr>
      <w:rFonts w:ascii="Arial" w:hAnsi="Arial"/>
      <w:sz w:val="22"/>
    </w:rPr>
  </w:style>
  <w:style w:type="character" w:customStyle="1" w:styleId="Nessuno">
    <w:name w:val="Nessuno"/>
    <w:rsid w:val="009C68D5"/>
  </w:style>
  <w:style w:type="table" w:customStyle="1" w:styleId="TableNormal">
    <w:name w:val="Table Normal"/>
    <w:rsid w:val="009C68D5"/>
    <w:rPr>
      <w:rFonts w:eastAsia="Arial Unicode MS"/>
      <w:bdr w:val="none" w:sz="0" w:space="0" w:color="auto" w:frame="1"/>
    </w:rPr>
    <w:tblPr>
      <w:tblCellMar>
        <w:top w:w="0" w:type="dxa"/>
        <w:left w:w="0" w:type="dxa"/>
        <w:bottom w:w="0" w:type="dxa"/>
        <w:right w:w="0" w:type="dxa"/>
      </w:tblCellMar>
    </w:tblPr>
  </w:style>
  <w:style w:type="numbering" w:customStyle="1" w:styleId="Stileimportato11">
    <w:name w:val="Stile importato 11"/>
    <w:rsid w:val="009C68D5"/>
    <w:pPr>
      <w:numPr>
        <w:numId w:val="23"/>
      </w:numPr>
    </w:pPr>
  </w:style>
  <w:style w:type="numbering" w:customStyle="1" w:styleId="Stileimportato10">
    <w:name w:val="Stile importato 10"/>
    <w:rsid w:val="009C68D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41402">
      <w:bodyDiv w:val="1"/>
      <w:marLeft w:val="0"/>
      <w:marRight w:val="0"/>
      <w:marTop w:val="0"/>
      <w:marBottom w:val="0"/>
      <w:divBdr>
        <w:top w:val="none" w:sz="0" w:space="0" w:color="auto"/>
        <w:left w:val="none" w:sz="0" w:space="0" w:color="auto"/>
        <w:bottom w:val="none" w:sz="0" w:space="0" w:color="auto"/>
        <w:right w:val="none" w:sz="0" w:space="0" w:color="auto"/>
      </w:divBdr>
      <w:divsChild>
        <w:div w:id="43607841">
          <w:marLeft w:val="0"/>
          <w:marRight w:val="0"/>
          <w:marTop w:val="0"/>
          <w:marBottom w:val="0"/>
          <w:divBdr>
            <w:top w:val="none" w:sz="0" w:space="0" w:color="auto"/>
            <w:left w:val="none" w:sz="0" w:space="0" w:color="auto"/>
            <w:bottom w:val="none" w:sz="0" w:space="0" w:color="auto"/>
            <w:right w:val="none" w:sz="0" w:space="0" w:color="auto"/>
          </w:divBdr>
        </w:div>
        <w:div w:id="102766554">
          <w:marLeft w:val="0"/>
          <w:marRight w:val="0"/>
          <w:marTop w:val="0"/>
          <w:marBottom w:val="0"/>
          <w:divBdr>
            <w:top w:val="none" w:sz="0" w:space="0" w:color="auto"/>
            <w:left w:val="none" w:sz="0" w:space="0" w:color="auto"/>
            <w:bottom w:val="none" w:sz="0" w:space="0" w:color="auto"/>
            <w:right w:val="none" w:sz="0" w:space="0" w:color="auto"/>
          </w:divBdr>
        </w:div>
        <w:div w:id="112553090">
          <w:marLeft w:val="0"/>
          <w:marRight w:val="0"/>
          <w:marTop w:val="0"/>
          <w:marBottom w:val="0"/>
          <w:divBdr>
            <w:top w:val="none" w:sz="0" w:space="0" w:color="auto"/>
            <w:left w:val="none" w:sz="0" w:space="0" w:color="auto"/>
            <w:bottom w:val="none" w:sz="0" w:space="0" w:color="auto"/>
            <w:right w:val="none" w:sz="0" w:space="0" w:color="auto"/>
          </w:divBdr>
        </w:div>
        <w:div w:id="196964436">
          <w:marLeft w:val="0"/>
          <w:marRight w:val="0"/>
          <w:marTop w:val="0"/>
          <w:marBottom w:val="0"/>
          <w:divBdr>
            <w:top w:val="none" w:sz="0" w:space="0" w:color="auto"/>
            <w:left w:val="none" w:sz="0" w:space="0" w:color="auto"/>
            <w:bottom w:val="none" w:sz="0" w:space="0" w:color="auto"/>
            <w:right w:val="none" w:sz="0" w:space="0" w:color="auto"/>
          </w:divBdr>
        </w:div>
        <w:div w:id="199241748">
          <w:marLeft w:val="0"/>
          <w:marRight w:val="0"/>
          <w:marTop w:val="0"/>
          <w:marBottom w:val="0"/>
          <w:divBdr>
            <w:top w:val="none" w:sz="0" w:space="0" w:color="auto"/>
            <w:left w:val="none" w:sz="0" w:space="0" w:color="auto"/>
            <w:bottom w:val="none" w:sz="0" w:space="0" w:color="auto"/>
            <w:right w:val="none" w:sz="0" w:space="0" w:color="auto"/>
          </w:divBdr>
        </w:div>
        <w:div w:id="247809646">
          <w:marLeft w:val="0"/>
          <w:marRight w:val="0"/>
          <w:marTop w:val="0"/>
          <w:marBottom w:val="0"/>
          <w:divBdr>
            <w:top w:val="none" w:sz="0" w:space="0" w:color="auto"/>
            <w:left w:val="none" w:sz="0" w:space="0" w:color="auto"/>
            <w:bottom w:val="none" w:sz="0" w:space="0" w:color="auto"/>
            <w:right w:val="none" w:sz="0" w:space="0" w:color="auto"/>
          </w:divBdr>
        </w:div>
        <w:div w:id="264313951">
          <w:marLeft w:val="0"/>
          <w:marRight w:val="0"/>
          <w:marTop w:val="0"/>
          <w:marBottom w:val="0"/>
          <w:divBdr>
            <w:top w:val="none" w:sz="0" w:space="0" w:color="auto"/>
            <w:left w:val="none" w:sz="0" w:space="0" w:color="auto"/>
            <w:bottom w:val="none" w:sz="0" w:space="0" w:color="auto"/>
            <w:right w:val="none" w:sz="0" w:space="0" w:color="auto"/>
          </w:divBdr>
        </w:div>
        <w:div w:id="270360408">
          <w:marLeft w:val="0"/>
          <w:marRight w:val="0"/>
          <w:marTop w:val="0"/>
          <w:marBottom w:val="0"/>
          <w:divBdr>
            <w:top w:val="none" w:sz="0" w:space="0" w:color="auto"/>
            <w:left w:val="none" w:sz="0" w:space="0" w:color="auto"/>
            <w:bottom w:val="none" w:sz="0" w:space="0" w:color="auto"/>
            <w:right w:val="none" w:sz="0" w:space="0" w:color="auto"/>
          </w:divBdr>
        </w:div>
        <w:div w:id="347946747">
          <w:marLeft w:val="0"/>
          <w:marRight w:val="0"/>
          <w:marTop w:val="0"/>
          <w:marBottom w:val="0"/>
          <w:divBdr>
            <w:top w:val="none" w:sz="0" w:space="0" w:color="auto"/>
            <w:left w:val="none" w:sz="0" w:space="0" w:color="auto"/>
            <w:bottom w:val="none" w:sz="0" w:space="0" w:color="auto"/>
            <w:right w:val="none" w:sz="0" w:space="0" w:color="auto"/>
          </w:divBdr>
        </w:div>
        <w:div w:id="384454175">
          <w:marLeft w:val="0"/>
          <w:marRight w:val="0"/>
          <w:marTop w:val="0"/>
          <w:marBottom w:val="0"/>
          <w:divBdr>
            <w:top w:val="none" w:sz="0" w:space="0" w:color="auto"/>
            <w:left w:val="none" w:sz="0" w:space="0" w:color="auto"/>
            <w:bottom w:val="none" w:sz="0" w:space="0" w:color="auto"/>
            <w:right w:val="none" w:sz="0" w:space="0" w:color="auto"/>
          </w:divBdr>
        </w:div>
        <w:div w:id="405882731">
          <w:marLeft w:val="0"/>
          <w:marRight w:val="0"/>
          <w:marTop w:val="0"/>
          <w:marBottom w:val="0"/>
          <w:divBdr>
            <w:top w:val="none" w:sz="0" w:space="0" w:color="auto"/>
            <w:left w:val="none" w:sz="0" w:space="0" w:color="auto"/>
            <w:bottom w:val="none" w:sz="0" w:space="0" w:color="auto"/>
            <w:right w:val="none" w:sz="0" w:space="0" w:color="auto"/>
          </w:divBdr>
        </w:div>
        <w:div w:id="409934302">
          <w:marLeft w:val="0"/>
          <w:marRight w:val="0"/>
          <w:marTop w:val="0"/>
          <w:marBottom w:val="0"/>
          <w:divBdr>
            <w:top w:val="none" w:sz="0" w:space="0" w:color="auto"/>
            <w:left w:val="none" w:sz="0" w:space="0" w:color="auto"/>
            <w:bottom w:val="none" w:sz="0" w:space="0" w:color="auto"/>
            <w:right w:val="none" w:sz="0" w:space="0" w:color="auto"/>
          </w:divBdr>
        </w:div>
        <w:div w:id="421031781">
          <w:marLeft w:val="0"/>
          <w:marRight w:val="0"/>
          <w:marTop w:val="0"/>
          <w:marBottom w:val="0"/>
          <w:divBdr>
            <w:top w:val="none" w:sz="0" w:space="0" w:color="auto"/>
            <w:left w:val="none" w:sz="0" w:space="0" w:color="auto"/>
            <w:bottom w:val="none" w:sz="0" w:space="0" w:color="auto"/>
            <w:right w:val="none" w:sz="0" w:space="0" w:color="auto"/>
          </w:divBdr>
        </w:div>
        <w:div w:id="481626733">
          <w:marLeft w:val="0"/>
          <w:marRight w:val="0"/>
          <w:marTop w:val="0"/>
          <w:marBottom w:val="0"/>
          <w:divBdr>
            <w:top w:val="none" w:sz="0" w:space="0" w:color="auto"/>
            <w:left w:val="none" w:sz="0" w:space="0" w:color="auto"/>
            <w:bottom w:val="none" w:sz="0" w:space="0" w:color="auto"/>
            <w:right w:val="none" w:sz="0" w:space="0" w:color="auto"/>
          </w:divBdr>
        </w:div>
        <w:div w:id="552930572">
          <w:marLeft w:val="0"/>
          <w:marRight w:val="0"/>
          <w:marTop w:val="0"/>
          <w:marBottom w:val="0"/>
          <w:divBdr>
            <w:top w:val="none" w:sz="0" w:space="0" w:color="auto"/>
            <w:left w:val="none" w:sz="0" w:space="0" w:color="auto"/>
            <w:bottom w:val="none" w:sz="0" w:space="0" w:color="auto"/>
            <w:right w:val="none" w:sz="0" w:space="0" w:color="auto"/>
          </w:divBdr>
        </w:div>
        <w:div w:id="573123504">
          <w:marLeft w:val="0"/>
          <w:marRight w:val="0"/>
          <w:marTop w:val="0"/>
          <w:marBottom w:val="0"/>
          <w:divBdr>
            <w:top w:val="none" w:sz="0" w:space="0" w:color="auto"/>
            <w:left w:val="none" w:sz="0" w:space="0" w:color="auto"/>
            <w:bottom w:val="none" w:sz="0" w:space="0" w:color="auto"/>
            <w:right w:val="none" w:sz="0" w:space="0" w:color="auto"/>
          </w:divBdr>
        </w:div>
        <w:div w:id="576288958">
          <w:marLeft w:val="0"/>
          <w:marRight w:val="0"/>
          <w:marTop w:val="0"/>
          <w:marBottom w:val="0"/>
          <w:divBdr>
            <w:top w:val="none" w:sz="0" w:space="0" w:color="auto"/>
            <w:left w:val="none" w:sz="0" w:space="0" w:color="auto"/>
            <w:bottom w:val="none" w:sz="0" w:space="0" w:color="auto"/>
            <w:right w:val="none" w:sz="0" w:space="0" w:color="auto"/>
          </w:divBdr>
        </w:div>
        <w:div w:id="602298150">
          <w:marLeft w:val="0"/>
          <w:marRight w:val="0"/>
          <w:marTop w:val="0"/>
          <w:marBottom w:val="0"/>
          <w:divBdr>
            <w:top w:val="none" w:sz="0" w:space="0" w:color="auto"/>
            <w:left w:val="none" w:sz="0" w:space="0" w:color="auto"/>
            <w:bottom w:val="none" w:sz="0" w:space="0" w:color="auto"/>
            <w:right w:val="none" w:sz="0" w:space="0" w:color="auto"/>
          </w:divBdr>
        </w:div>
        <w:div w:id="617494533">
          <w:marLeft w:val="0"/>
          <w:marRight w:val="0"/>
          <w:marTop w:val="0"/>
          <w:marBottom w:val="0"/>
          <w:divBdr>
            <w:top w:val="none" w:sz="0" w:space="0" w:color="auto"/>
            <w:left w:val="none" w:sz="0" w:space="0" w:color="auto"/>
            <w:bottom w:val="none" w:sz="0" w:space="0" w:color="auto"/>
            <w:right w:val="none" w:sz="0" w:space="0" w:color="auto"/>
          </w:divBdr>
        </w:div>
        <w:div w:id="710886015">
          <w:marLeft w:val="0"/>
          <w:marRight w:val="0"/>
          <w:marTop w:val="0"/>
          <w:marBottom w:val="0"/>
          <w:divBdr>
            <w:top w:val="none" w:sz="0" w:space="0" w:color="auto"/>
            <w:left w:val="none" w:sz="0" w:space="0" w:color="auto"/>
            <w:bottom w:val="none" w:sz="0" w:space="0" w:color="auto"/>
            <w:right w:val="none" w:sz="0" w:space="0" w:color="auto"/>
          </w:divBdr>
        </w:div>
        <w:div w:id="734625516">
          <w:marLeft w:val="0"/>
          <w:marRight w:val="0"/>
          <w:marTop w:val="0"/>
          <w:marBottom w:val="0"/>
          <w:divBdr>
            <w:top w:val="none" w:sz="0" w:space="0" w:color="auto"/>
            <w:left w:val="none" w:sz="0" w:space="0" w:color="auto"/>
            <w:bottom w:val="none" w:sz="0" w:space="0" w:color="auto"/>
            <w:right w:val="none" w:sz="0" w:space="0" w:color="auto"/>
          </w:divBdr>
        </w:div>
        <w:div w:id="742990691">
          <w:marLeft w:val="0"/>
          <w:marRight w:val="0"/>
          <w:marTop w:val="0"/>
          <w:marBottom w:val="0"/>
          <w:divBdr>
            <w:top w:val="none" w:sz="0" w:space="0" w:color="auto"/>
            <w:left w:val="none" w:sz="0" w:space="0" w:color="auto"/>
            <w:bottom w:val="none" w:sz="0" w:space="0" w:color="auto"/>
            <w:right w:val="none" w:sz="0" w:space="0" w:color="auto"/>
          </w:divBdr>
        </w:div>
        <w:div w:id="756245216">
          <w:marLeft w:val="0"/>
          <w:marRight w:val="0"/>
          <w:marTop w:val="0"/>
          <w:marBottom w:val="0"/>
          <w:divBdr>
            <w:top w:val="none" w:sz="0" w:space="0" w:color="auto"/>
            <w:left w:val="none" w:sz="0" w:space="0" w:color="auto"/>
            <w:bottom w:val="none" w:sz="0" w:space="0" w:color="auto"/>
            <w:right w:val="none" w:sz="0" w:space="0" w:color="auto"/>
          </w:divBdr>
        </w:div>
        <w:div w:id="775444081">
          <w:marLeft w:val="0"/>
          <w:marRight w:val="0"/>
          <w:marTop w:val="0"/>
          <w:marBottom w:val="0"/>
          <w:divBdr>
            <w:top w:val="none" w:sz="0" w:space="0" w:color="auto"/>
            <w:left w:val="none" w:sz="0" w:space="0" w:color="auto"/>
            <w:bottom w:val="none" w:sz="0" w:space="0" w:color="auto"/>
            <w:right w:val="none" w:sz="0" w:space="0" w:color="auto"/>
          </w:divBdr>
        </w:div>
        <w:div w:id="787502815">
          <w:marLeft w:val="0"/>
          <w:marRight w:val="0"/>
          <w:marTop w:val="0"/>
          <w:marBottom w:val="0"/>
          <w:divBdr>
            <w:top w:val="none" w:sz="0" w:space="0" w:color="auto"/>
            <w:left w:val="none" w:sz="0" w:space="0" w:color="auto"/>
            <w:bottom w:val="none" w:sz="0" w:space="0" w:color="auto"/>
            <w:right w:val="none" w:sz="0" w:space="0" w:color="auto"/>
          </w:divBdr>
        </w:div>
        <w:div w:id="847209786">
          <w:marLeft w:val="0"/>
          <w:marRight w:val="0"/>
          <w:marTop w:val="0"/>
          <w:marBottom w:val="0"/>
          <w:divBdr>
            <w:top w:val="none" w:sz="0" w:space="0" w:color="auto"/>
            <w:left w:val="none" w:sz="0" w:space="0" w:color="auto"/>
            <w:bottom w:val="none" w:sz="0" w:space="0" w:color="auto"/>
            <w:right w:val="none" w:sz="0" w:space="0" w:color="auto"/>
          </w:divBdr>
        </w:div>
        <w:div w:id="912785495">
          <w:marLeft w:val="0"/>
          <w:marRight w:val="0"/>
          <w:marTop w:val="0"/>
          <w:marBottom w:val="0"/>
          <w:divBdr>
            <w:top w:val="none" w:sz="0" w:space="0" w:color="auto"/>
            <w:left w:val="none" w:sz="0" w:space="0" w:color="auto"/>
            <w:bottom w:val="none" w:sz="0" w:space="0" w:color="auto"/>
            <w:right w:val="none" w:sz="0" w:space="0" w:color="auto"/>
          </w:divBdr>
        </w:div>
        <w:div w:id="936711083">
          <w:marLeft w:val="0"/>
          <w:marRight w:val="0"/>
          <w:marTop w:val="0"/>
          <w:marBottom w:val="0"/>
          <w:divBdr>
            <w:top w:val="none" w:sz="0" w:space="0" w:color="auto"/>
            <w:left w:val="none" w:sz="0" w:space="0" w:color="auto"/>
            <w:bottom w:val="none" w:sz="0" w:space="0" w:color="auto"/>
            <w:right w:val="none" w:sz="0" w:space="0" w:color="auto"/>
          </w:divBdr>
        </w:div>
        <w:div w:id="962886498">
          <w:marLeft w:val="0"/>
          <w:marRight w:val="0"/>
          <w:marTop w:val="0"/>
          <w:marBottom w:val="0"/>
          <w:divBdr>
            <w:top w:val="none" w:sz="0" w:space="0" w:color="auto"/>
            <w:left w:val="none" w:sz="0" w:space="0" w:color="auto"/>
            <w:bottom w:val="none" w:sz="0" w:space="0" w:color="auto"/>
            <w:right w:val="none" w:sz="0" w:space="0" w:color="auto"/>
          </w:divBdr>
        </w:div>
        <w:div w:id="975182160">
          <w:marLeft w:val="0"/>
          <w:marRight w:val="0"/>
          <w:marTop w:val="0"/>
          <w:marBottom w:val="0"/>
          <w:divBdr>
            <w:top w:val="none" w:sz="0" w:space="0" w:color="auto"/>
            <w:left w:val="none" w:sz="0" w:space="0" w:color="auto"/>
            <w:bottom w:val="none" w:sz="0" w:space="0" w:color="auto"/>
            <w:right w:val="none" w:sz="0" w:space="0" w:color="auto"/>
          </w:divBdr>
        </w:div>
        <w:div w:id="980772945">
          <w:marLeft w:val="0"/>
          <w:marRight w:val="0"/>
          <w:marTop w:val="0"/>
          <w:marBottom w:val="0"/>
          <w:divBdr>
            <w:top w:val="none" w:sz="0" w:space="0" w:color="auto"/>
            <w:left w:val="none" w:sz="0" w:space="0" w:color="auto"/>
            <w:bottom w:val="none" w:sz="0" w:space="0" w:color="auto"/>
            <w:right w:val="none" w:sz="0" w:space="0" w:color="auto"/>
          </w:divBdr>
        </w:div>
        <w:div w:id="981160506">
          <w:marLeft w:val="0"/>
          <w:marRight w:val="0"/>
          <w:marTop w:val="0"/>
          <w:marBottom w:val="0"/>
          <w:divBdr>
            <w:top w:val="none" w:sz="0" w:space="0" w:color="auto"/>
            <w:left w:val="none" w:sz="0" w:space="0" w:color="auto"/>
            <w:bottom w:val="none" w:sz="0" w:space="0" w:color="auto"/>
            <w:right w:val="none" w:sz="0" w:space="0" w:color="auto"/>
          </w:divBdr>
        </w:div>
        <w:div w:id="987320169">
          <w:marLeft w:val="0"/>
          <w:marRight w:val="0"/>
          <w:marTop w:val="0"/>
          <w:marBottom w:val="0"/>
          <w:divBdr>
            <w:top w:val="none" w:sz="0" w:space="0" w:color="auto"/>
            <w:left w:val="none" w:sz="0" w:space="0" w:color="auto"/>
            <w:bottom w:val="none" w:sz="0" w:space="0" w:color="auto"/>
            <w:right w:val="none" w:sz="0" w:space="0" w:color="auto"/>
          </w:divBdr>
        </w:div>
        <w:div w:id="989675848">
          <w:marLeft w:val="0"/>
          <w:marRight w:val="0"/>
          <w:marTop w:val="0"/>
          <w:marBottom w:val="0"/>
          <w:divBdr>
            <w:top w:val="none" w:sz="0" w:space="0" w:color="auto"/>
            <w:left w:val="none" w:sz="0" w:space="0" w:color="auto"/>
            <w:bottom w:val="none" w:sz="0" w:space="0" w:color="auto"/>
            <w:right w:val="none" w:sz="0" w:space="0" w:color="auto"/>
          </w:divBdr>
        </w:div>
        <w:div w:id="991448947">
          <w:marLeft w:val="0"/>
          <w:marRight w:val="0"/>
          <w:marTop w:val="0"/>
          <w:marBottom w:val="0"/>
          <w:divBdr>
            <w:top w:val="none" w:sz="0" w:space="0" w:color="auto"/>
            <w:left w:val="none" w:sz="0" w:space="0" w:color="auto"/>
            <w:bottom w:val="none" w:sz="0" w:space="0" w:color="auto"/>
            <w:right w:val="none" w:sz="0" w:space="0" w:color="auto"/>
          </w:divBdr>
        </w:div>
        <w:div w:id="1001660451">
          <w:marLeft w:val="0"/>
          <w:marRight w:val="0"/>
          <w:marTop w:val="0"/>
          <w:marBottom w:val="0"/>
          <w:divBdr>
            <w:top w:val="none" w:sz="0" w:space="0" w:color="auto"/>
            <w:left w:val="none" w:sz="0" w:space="0" w:color="auto"/>
            <w:bottom w:val="none" w:sz="0" w:space="0" w:color="auto"/>
            <w:right w:val="none" w:sz="0" w:space="0" w:color="auto"/>
          </w:divBdr>
        </w:div>
        <w:div w:id="1002779246">
          <w:marLeft w:val="0"/>
          <w:marRight w:val="0"/>
          <w:marTop w:val="0"/>
          <w:marBottom w:val="0"/>
          <w:divBdr>
            <w:top w:val="none" w:sz="0" w:space="0" w:color="auto"/>
            <w:left w:val="none" w:sz="0" w:space="0" w:color="auto"/>
            <w:bottom w:val="none" w:sz="0" w:space="0" w:color="auto"/>
            <w:right w:val="none" w:sz="0" w:space="0" w:color="auto"/>
          </w:divBdr>
        </w:div>
        <w:div w:id="1023482751">
          <w:marLeft w:val="0"/>
          <w:marRight w:val="0"/>
          <w:marTop w:val="0"/>
          <w:marBottom w:val="0"/>
          <w:divBdr>
            <w:top w:val="none" w:sz="0" w:space="0" w:color="auto"/>
            <w:left w:val="none" w:sz="0" w:space="0" w:color="auto"/>
            <w:bottom w:val="none" w:sz="0" w:space="0" w:color="auto"/>
            <w:right w:val="none" w:sz="0" w:space="0" w:color="auto"/>
          </w:divBdr>
        </w:div>
        <w:div w:id="1087657360">
          <w:marLeft w:val="0"/>
          <w:marRight w:val="0"/>
          <w:marTop w:val="0"/>
          <w:marBottom w:val="0"/>
          <w:divBdr>
            <w:top w:val="none" w:sz="0" w:space="0" w:color="auto"/>
            <w:left w:val="none" w:sz="0" w:space="0" w:color="auto"/>
            <w:bottom w:val="none" w:sz="0" w:space="0" w:color="auto"/>
            <w:right w:val="none" w:sz="0" w:space="0" w:color="auto"/>
          </w:divBdr>
        </w:div>
        <w:div w:id="1156799851">
          <w:marLeft w:val="0"/>
          <w:marRight w:val="0"/>
          <w:marTop w:val="0"/>
          <w:marBottom w:val="0"/>
          <w:divBdr>
            <w:top w:val="none" w:sz="0" w:space="0" w:color="auto"/>
            <w:left w:val="none" w:sz="0" w:space="0" w:color="auto"/>
            <w:bottom w:val="none" w:sz="0" w:space="0" w:color="auto"/>
            <w:right w:val="none" w:sz="0" w:space="0" w:color="auto"/>
          </w:divBdr>
        </w:div>
        <w:div w:id="1170484255">
          <w:marLeft w:val="0"/>
          <w:marRight w:val="0"/>
          <w:marTop w:val="0"/>
          <w:marBottom w:val="0"/>
          <w:divBdr>
            <w:top w:val="none" w:sz="0" w:space="0" w:color="auto"/>
            <w:left w:val="none" w:sz="0" w:space="0" w:color="auto"/>
            <w:bottom w:val="none" w:sz="0" w:space="0" w:color="auto"/>
            <w:right w:val="none" w:sz="0" w:space="0" w:color="auto"/>
          </w:divBdr>
        </w:div>
        <w:div w:id="1174228400">
          <w:marLeft w:val="0"/>
          <w:marRight w:val="0"/>
          <w:marTop w:val="0"/>
          <w:marBottom w:val="0"/>
          <w:divBdr>
            <w:top w:val="none" w:sz="0" w:space="0" w:color="auto"/>
            <w:left w:val="none" w:sz="0" w:space="0" w:color="auto"/>
            <w:bottom w:val="none" w:sz="0" w:space="0" w:color="auto"/>
            <w:right w:val="none" w:sz="0" w:space="0" w:color="auto"/>
          </w:divBdr>
        </w:div>
        <w:div w:id="1211111137">
          <w:marLeft w:val="0"/>
          <w:marRight w:val="0"/>
          <w:marTop w:val="0"/>
          <w:marBottom w:val="0"/>
          <w:divBdr>
            <w:top w:val="none" w:sz="0" w:space="0" w:color="auto"/>
            <w:left w:val="none" w:sz="0" w:space="0" w:color="auto"/>
            <w:bottom w:val="none" w:sz="0" w:space="0" w:color="auto"/>
            <w:right w:val="none" w:sz="0" w:space="0" w:color="auto"/>
          </w:divBdr>
        </w:div>
        <w:div w:id="1250038151">
          <w:marLeft w:val="0"/>
          <w:marRight w:val="0"/>
          <w:marTop w:val="0"/>
          <w:marBottom w:val="0"/>
          <w:divBdr>
            <w:top w:val="none" w:sz="0" w:space="0" w:color="auto"/>
            <w:left w:val="none" w:sz="0" w:space="0" w:color="auto"/>
            <w:bottom w:val="none" w:sz="0" w:space="0" w:color="auto"/>
            <w:right w:val="none" w:sz="0" w:space="0" w:color="auto"/>
          </w:divBdr>
        </w:div>
        <w:div w:id="1262028009">
          <w:marLeft w:val="0"/>
          <w:marRight w:val="0"/>
          <w:marTop w:val="0"/>
          <w:marBottom w:val="0"/>
          <w:divBdr>
            <w:top w:val="none" w:sz="0" w:space="0" w:color="auto"/>
            <w:left w:val="none" w:sz="0" w:space="0" w:color="auto"/>
            <w:bottom w:val="none" w:sz="0" w:space="0" w:color="auto"/>
            <w:right w:val="none" w:sz="0" w:space="0" w:color="auto"/>
          </w:divBdr>
        </w:div>
        <w:div w:id="1322153953">
          <w:marLeft w:val="0"/>
          <w:marRight w:val="0"/>
          <w:marTop w:val="0"/>
          <w:marBottom w:val="0"/>
          <w:divBdr>
            <w:top w:val="none" w:sz="0" w:space="0" w:color="auto"/>
            <w:left w:val="none" w:sz="0" w:space="0" w:color="auto"/>
            <w:bottom w:val="none" w:sz="0" w:space="0" w:color="auto"/>
            <w:right w:val="none" w:sz="0" w:space="0" w:color="auto"/>
          </w:divBdr>
        </w:div>
        <w:div w:id="1348216843">
          <w:marLeft w:val="0"/>
          <w:marRight w:val="0"/>
          <w:marTop w:val="0"/>
          <w:marBottom w:val="0"/>
          <w:divBdr>
            <w:top w:val="none" w:sz="0" w:space="0" w:color="auto"/>
            <w:left w:val="none" w:sz="0" w:space="0" w:color="auto"/>
            <w:bottom w:val="none" w:sz="0" w:space="0" w:color="auto"/>
            <w:right w:val="none" w:sz="0" w:space="0" w:color="auto"/>
          </w:divBdr>
        </w:div>
        <w:div w:id="1365330984">
          <w:marLeft w:val="0"/>
          <w:marRight w:val="0"/>
          <w:marTop w:val="0"/>
          <w:marBottom w:val="0"/>
          <w:divBdr>
            <w:top w:val="none" w:sz="0" w:space="0" w:color="auto"/>
            <w:left w:val="none" w:sz="0" w:space="0" w:color="auto"/>
            <w:bottom w:val="none" w:sz="0" w:space="0" w:color="auto"/>
            <w:right w:val="none" w:sz="0" w:space="0" w:color="auto"/>
          </w:divBdr>
        </w:div>
        <w:div w:id="1374235435">
          <w:marLeft w:val="0"/>
          <w:marRight w:val="0"/>
          <w:marTop w:val="0"/>
          <w:marBottom w:val="0"/>
          <w:divBdr>
            <w:top w:val="none" w:sz="0" w:space="0" w:color="auto"/>
            <w:left w:val="none" w:sz="0" w:space="0" w:color="auto"/>
            <w:bottom w:val="none" w:sz="0" w:space="0" w:color="auto"/>
            <w:right w:val="none" w:sz="0" w:space="0" w:color="auto"/>
          </w:divBdr>
        </w:div>
        <w:div w:id="1375615058">
          <w:marLeft w:val="0"/>
          <w:marRight w:val="0"/>
          <w:marTop w:val="0"/>
          <w:marBottom w:val="0"/>
          <w:divBdr>
            <w:top w:val="none" w:sz="0" w:space="0" w:color="auto"/>
            <w:left w:val="none" w:sz="0" w:space="0" w:color="auto"/>
            <w:bottom w:val="none" w:sz="0" w:space="0" w:color="auto"/>
            <w:right w:val="none" w:sz="0" w:space="0" w:color="auto"/>
          </w:divBdr>
        </w:div>
        <w:div w:id="1402603622">
          <w:marLeft w:val="0"/>
          <w:marRight w:val="0"/>
          <w:marTop w:val="0"/>
          <w:marBottom w:val="0"/>
          <w:divBdr>
            <w:top w:val="none" w:sz="0" w:space="0" w:color="auto"/>
            <w:left w:val="none" w:sz="0" w:space="0" w:color="auto"/>
            <w:bottom w:val="none" w:sz="0" w:space="0" w:color="auto"/>
            <w:right w:val="none" w:sz="0" w:space="0" w:color="auto"/>
          </w:divBdr>
        </w:div>
        <w:div w:id="1511724767">
          <w:marLeft w:val="0"/>
          <w:marRight w:val="0"/>
          <w:marTop w:val="0"/>
          <w:marBottom w:val="0"/>
          <w:divBdr>
            <w:top w:val="none" w:sz="0" w:space="0" w:color="auto"/>
            <w:left w:val="none" w:sz="0" w:space="0" w:color="auto"/>
            <w:bottom w:val="none" w:sz="0" w:space="0" w:color="auto"/>
            <w:right w:val="none" w:sz="0" w:space="0" w:color="auto"/>
          </w:divBdr>
        </w:div>
        <w:div w:id="1522236099">
          <w:marLeft w:val="0"/>
          <w:marRight w:val="0"/>
          <w:marTop w:val="0"/>
          <w:marBottom w:val="0"/>
          <w:divBdr>
            <w:top w:val="none" w:sz="0" w:space="0" w:color="auto"/>
            <w:left w:val="none" w:sz="0" w:space="0" w:color="auto"/>
            <w:bottom w:val="none" w:sz="0" w:space="0" w:color="auto"/>
            <w:right w:val="none" w:sz="0" w:space="0" w:color="auto"/>
          </w:divBdr>
        </w:div>
        <w:div w:id="1522426702">
          <w:marLeft w:val="0"/>
          <w:marRight w:val="0"/>
          <w:marTop w:val="0"/>
          <w:marBottom w:val="0"/>
          <w:divBdr>
            <w:top w:val="none" w:sz="0" w:space="0" w:color="auto"/>
            <w:left w:val="none" w:sz="0" w:space="0" w:color="auto"/>
            <w:bottom w:val="none" w:sz="0" w:space="0" w:color="auto"/>
            <w:right w:val="none" w:sz="0" w:space="0" w:color="auto"/>
          </w:divBdr>
        </w:div>
        <w:div w:id="1560364113">
          <w:marLeft w:val="0"/>
          <w:marRight w:val="0"/>
          <w:marTop w:val="0"/>
          <w:marBottom w:val="0"/>
          <w:divBdr>
            <w:top w:val="none" w:sz="0" w:space="0" w:color="auto"/>
            <w:left w:val="none" w:sz="0" w:space="0" w:color="auto"/>
            <w:bottom w:val="none" w:sz="0" w:space="0" w:color="auto"/>
            <w:right w:val="none" w:sz="0" w:space="0" w:color="auto"/>
          </w:divBdr>
        </w:div>
        <w:div w:id="1668245227">
          <w:marLeft w:val="0"/>
          <w:marRight w:val="0"/>
          <w:marTop w:val="0"/>
          <w:marBottom w:val="0"/>
          <w:divBdr>
            <w:top w:val="none" w:sz="0" w:space="0" w:color="auto"/>
            <w:left w:val="none" w:sz="0" w:space="0" w:color="auto"/>
            <w:bottom w:val="none" w:sz="0" w:space="0" w:color="auto"/>
            <w:right w:val="none" w:sz="0" w:space="0" w:color="auto"/>
          </w:divBdr>
        </w:div>
        <w:div w:id="1752727239">
          <w:marLeft w:val="0"/>
          <w:marRight w:val="0"/>
          <w:marTop w:val="0"/>
          <w:marBottom w:val="0"/>
          <w:divBdr>
            <w:top w:val="none" w:sz="0" w:space="0" w:color="auto"/>
            <w:left w:val="none" w:sz="0" w:space="0" w:color="auto"/>
            <w:bottom w:val="none" w:sz="0" w:space="0" w:color="auto"/>
            <w:right w:val="none" w:sz="0" w:space="0" w:color="auto"/>
          </w:divBdr>
        </w:div>
        <w:div w:id="1764104094">
          <w:marLeft w:val="0"/>
          <w:marRight w:val="0"/>
          <w:marTop w:val="0"/>
          <w:marBottom w:val="0"/>
          <w:divBdr>
            <w:top w:val="none" w:sz="0" w:space="0" w:color="auto"/>
            <w:left w:val="none" w:sz="0" w:space="0" w:color="auto"/>
            <w:bottom w:val="none" w:sz="0" w:space="0" w:color="auto"/>
            <w:right w:val="none" w:sz="0" w:space="0" w:color="auto"/>
          </w:divBdr>
        </w:div>
        <w:div w:id="1767338628">
          <w:marLeft w:val="0"/>
          <w:marRight w:val="0"/>
          <w:marTop w:val="0"/>
          <w:marBottom w:val="0"/>
          <w:divBdr>
            <w:top w:val="none" w:sz="0" w:space="0" w:color="auto"/>
            <w:left w:val="none" w:sz="0" w:space="0" w:color="auto"/>
            <w:bottom w:val="none" w:sz="0" w:space="0" w:color="auto"/>
            <w:right w:val="none" w:sz="0" w:space="0" w:color="auto"/>
          </w:divBdr>
        </w:div>
        <w:div w:id="1845510036">
          <w:marLeft w:val="0"/>
          <w:marRight w:val="0"/>
          <w:marTop w:val="0"/>
          <w:marBottom w:val="0"/>
          <w:divBdr>
            <w:top w:val="none" w:sz="0" w:space="0" w:color="auto"/>
            <w:left w:val="none" w:sz="0" w:space="0" w:color="auto"/>
            <w:bottom w:val="none" w:sz="0" w:space="0" w:color="auto"/>
            <w:right w:val="none" w:sz="0" w:space="0" w:color="auto"/>
          </w:divBdr>
        </w:div>
        <w:div w:id="1854029677">
          <w:marLeft w:val="0"/>
          <w:marRight w:val="0"/>
          <w:marTop w:val="0"/>
          <w:marBottom w:val="0"/>
          <w:divBdr>
            <w:top w:val="none" w:sz="0" w:space="0" w:color="auto"/>
            <w:left w:val="none" w:sz="0" w:space="0" w:color="auto"/>
            <w:bottom w:val="none" w:sz="0" w:space="0" w:color="auto"/>
            <w:right w:val="none" w:sz="0" w:space="0" w:color="auto"/>
          </w:divBdr>
        </w:div>
        <w:div w:id="1879471931">
          <w:marLeft w:val="0"/>
          <w:marRight w:val="0"/>
          <w:marTop w:val="0"/>
          <w:marBottom w:val="0"/>
          <w:divBdr>
            <w:top w:val="none" w:sz="0" w:space="0" w:color="auto"/>
            <w:left w:val="none" w:sz="0" w:space="0" w:color="auto"/>
            <w:bottom w:val="none" w:sz="0" w:space="0" w:color="auto"/>
            <w:right w:val="none" w:sz="0" w:space="0" w:color="auto"/>
          </w:divBdr>
        </w:div>
        <w:div w:id="1882356988">
          <w:marLeft w:val="0"/>
          <w:marRight w:val="0"/>
          <w:marTop w:val="0"/>
          <w:marBottom w:val="0"/>
          <w:divBdr>
            <w:top w:val="none" w:sz="0" w:space="0" w:color="auto"/>
            <w:left w:val="none" w:sz="0" w:space="0" w:color="auto"/>
            <w:bottom w:val="none" w:sz="0" w:space="0" w:color="auto"/>
            <w:right w:val="none" w:sz="0" w:space="0" w:color="auto"/>
          </w:divBdr>
        </w:div>
        <w:div w:id="1890532688">
          <w:marLeft w:val="0"/>
          <w:marRight w:val="0"/>
          <w:marTop w:val="0"/>
          <w:marBottom w:val="0"/>
          <w:divBdr>
            <w:top w:val="none" w:sz="0" w:space="0" w:color="auto"/>
            <w:left w:val="none" w:sz="0" w:space="0" w:color="auto"/>
            <w:bottom w:val="none" w:sz="0" w:space="0" w:color="auto"/>
            <w:right w:val="none" w:sz="0" w:space="0" w:color="auto"/>
          </w:divBdr>
        </w:div>
        <w:div w:id="1894611815">
          <w:marLeft w:val="0"/>
          <w:marRight w:val="0"/>
          <w:marTop w:val="0"/>
          <w:marBottom w:val="0"/>
          <w:divBdr>
            <w:top w:val="none" w:sz="0" w:space="0" w:color="auto"/>
            <w:left w:val="none" w:sz="0" w:space="0" w:color="auto"/>
            <w:bottom w:val="none" w:sz="0" w:space="0" w:color="auto"/>
            <w:right w:val="none" w:sz="0" w:space="0" w:color="auto"/>
          </w:divBdr>
        </w:div>
        <w:div w:id="1925796995">
          <w:marLeft w:val="0"/>
          <w:marRight w:val="0"/>
          <w:marTop w:val="0"/>
          <w:marBottom w:val="0"/>
          <w:divBdr>
            <w:top w:val="none" w:sz="0" w:space="0" w:color="auto"/>
            <w:left w:val="none" w:sz="0" w:space="0" w:color="auto"/>
            <w:bottom w:val="none" w:sz="0" w:space="0" w:color="auto"/>
            <w:right w:val="none" w:sz="0" w:space="0" w:color="auto"/>
          </w:divBdr>
        </w:div>
        <w:div w:id="1927423625">
          <w:marLeft w:val="0"/>
          <w:marRight w:val="0"/>
          <w:marTop w:val="0"/>
          <w:marBottom w:val="0"/>
          <w:divBdr>
            <w:top w:val="none" w:sz="0" w:space="0" w:color="auto"/>
            <w:left w:val="none" w:sz="0" w:space="0" w:color="auto"/>
            <w:bottom w:val="none" w:sz="0" w:space="0" w:color="auto"/>
            <w:right w:val="none" w:sz="0" w:space="0" w:color="auto"/>
          </w:divBdr>
        </w:div>
        <w:div w:id="2015761734">
          <w:marLeft w:val="0"/>
          <w:marRight w:val="0"/>
          <w:marTop w:val="0"/>
          <w:marBottom w:val="0"/>
          <w:divBdr>
            <w:top w:val="none" w:sz="0" w:space="0" w:color="auto"/>
            <w:left w:val="none" w:sz="0" w:space="0" w:color="auto"/>
            <w:bottom w:val="none" w:sz="0" w:space="0" w:color="auto"/>
            <w:right w:val="none" w:sz="0" w:space="0" w:color="auto"/>
          </w:divBdr>
        </w:div>
        <w:div w:id="2022852529">
          <w:marLeft w:val="0"/>
          <w:marRight w:val="0"/>
          <w:marTop w:val="0"/>
          <w:marBottom w:val="0"/>
          <w:divBdr>
            <w:top w:val="none" w:sz="0" w:space="0" w:color="auto"/>
            <w:left w:val="none" w:sz="0" w:space="0" w:color="auto"/>
            <w:bottom w:val="none" w:sz="0" w:space="0" w:color="auto"/>
            <w:right w:val="none" w:sz="0" w:space="0" w:color="auto"/>
          </w:divBdr>
        </w:div>
        <w:div w:id="2027555969">
          <w:marLeft w:val="0"/>
          <w:marRight w:val="0"/>
          <w:marTop w:val="0"/>
          <w:marBottom w:val="0"/>
          <w:divBdr>
            <w:top w:val="none" w:sz="0" w:space="0" w:color="auto"/>
            <w:left w:val="none" w:sz="0" w:space="0" w:color="auto"/>
            <w:bottom w:val="none" w:sz="0" w:space="0" w:color="auto"/>
            <w:right w:val="none" w:sz="0" w:space="0" w:color="auto"/>
          </w:divBdr>
        </w:div>
        <w:div w:id="2080784936">
          <w:marLeft w:val="0"/>
          <w:marRight w:val="0"/>
          <w:marTop w:val="0"/>
          <w:marBottom w:val="0"/>
          <w:divBdr>
            <w:top w:val="none" w:sz="0" w:space="0" w:color="auto"/>
            <w:left w:val="none" w:sz="0" w:space="0" w:color="auto"/>
            <w:bottom w:val="none" w:sz="0" w:space="0" w:color="auto"/>
            <w:right w:val="none" w:sz="0" w:space="0" w:color="auto"/>
          </w:divBdr>
        </w:div>
        <w:div w:id="2096899219">
          <w:marLeft w:val="0"/>
          <w:marRight w:val="0"/>
          <w:marTop w:val="0"/>
          <w:marBottom w:val="0"/>
          <w:divBdr>
            <w:top w:val="none" w:sz="0" w:space="0" w:color="auto"/>
            <w:left w:val="none" w:sz="0" w:space="0" w:color="auto"/>
            <w:bottom w:val="none" w:sz="0" w:space="0" w:color="auto"/>
            <w:right w:val="none" w:sz="0" w:space="0" w:color="auto"/>
          </w:divBdr>
        </w:div>
        <w:div w:id="2098360644">
          <w:marLeft w:val="0"/>
          <w:marRight w:val="0"/>
          <w:marTop w:val="0"/>
          <w:marBottom w:val="0"/>
          <w:divBdr>
            <w:top w:val="none" w:sz="0" w:space="0" w:color="auto"/>
            <w:left w:val="none" w:sz="0" w:space="0" w:color="auto"/>
            <w:bottom w:val="none" w:sz="0" w:space="0" w:color="auto"/>
            <w:right w:val="none" w:sz="0" w:space="0" w:color="auto"/>
          </w:divBdr>
        </w:div>
        <w:div w:id="2101026407">
          <w:marLeft w:val="0"/>
          <w:marRight w:val="0"/>
          <w:marTop w:val="0"/>
          <w:marBottom w:val="0"/>
          <w:divBdr>
            <w:top w:val="none" w:sz="0" w:space="0" w:color="auto"/>
            <w:left w:val="none" w:sz="0" w:space="0" w:color="auto"/>
            <w:bottom w:val="none" w:sz="0" w:space="0" w:color="auto"/>
            <w:right w:val="none" w:sz="0" w:space="0" w:color="auto"/>
          </w:divBdr>
        </w:div>
        <w:div w:id="2114393772">
          <w:marLeft w:val="0"/>
          <w:marRight w:val="0"/>
          <w:marTop w:val="0"/>
          <w:marBottom w:val="0"/>
          <w:divBdr>
            <w:top w:val="none" w:sz="0" w:space="0" w:color="auto"/>
            <w:left w:val="none" w:sz="0" w:space="0" w:color="auto"/>
            <w:bottom w:val="none" w:sz="0" w:space="0" w:color="auto"/>
            <w:right w:val="none" w:sz="0" w:space="0" w:color="auto"/>
          </w:divBdr>
        </w:div>
        <w:div w:id="2137676726">
          <w:marLeft w:val="0"/>
          <w:marRight w:val="0"/>
          <w:marTop w:val="0"/>
          <w:marBottom w:val="0"/>
          <w:divBdr>
            <w:top w:val="none" w:sz="0" w:space="0" w:color="auto"/>
            <w:left w:val="none" w:sz="0" w:space="0" w:color="auto"/>
            <w:bottom w:val="none" w:sz="0" w:space="0" w:color="auto"/>
            <w:right w:val="none" w:sz="0" w:space="0" w:color="auto"/>
          </w:divBdr>
        </w:div>
        <w:div w:id="2141990934">
          <w:marLeft w:val="0"/>
          <w:marRight w:val="0"/>
          <w:marTop w:val="0"/>
          <w:marBottom w:val="0"/>
          <w:divBdr>
            <w:top w:val="none" w:sz="0" w:space="0" w:color="auto"/>
            <w:left w:val="none" w:sz="0" w:space="0" w:color="auto"/>
            <w:bottom w:val="none" w:sz="0" w:space="0" w:color="auto"/>
            <w:right w:val="none" w:sz="0" w:space="0" w:color="auto"/>
          </w:divBdr>
        </w:div>
        <w:div w:id="2145344135">
          <w:marLeft w:val="0"/>
          <w:marRight w:val="0"/>
          <w:marTop w:val="0"/>
          <w:marBottom w:val="0"/>
          <w:divBdr>
            <w:top w:val="none" w:sz="0" w:space="0" w:color="auto"/>
            <w:left w:val="none" w:sz="0" w:space="0" w:color="auto"/>
            <w:bottom w:val="none" w:sz="0" w:space="0" w:color="auto"/>
            <w:right w:val="none" w:sz="0" w:space="0" w:color="auto"/>
          </w:divBdr>
        </w:div>
      </w:divsChild>
    </w:div>
    <w:div w:id="42485707">
      <w:bodyDiv w:val="1"/>
      <w:marLeft w:val="0"/>
      <w:marRight w:val="0"/>
      <w:marTop w:val="0"/>
      <w:marBottom w:val="0"/>
      <w:divBdr>
        <w:top w:val="none" w:sz="0" w:space="0" w:color="auto"/>
        <w:left w:val="none" w:sz="0" w:space="0" w:color="auto"/>
        <w:bottom w:val="none" w:sz="0" w:space="0" w:color="auto"/>
        <w:right w:val="none" w:sz="0" w:space="0" w:color="auto"/>
      </w:divBdr>
    </w:div>
    <w:div w:id="49690365">
      <w:bodyDiv w:val="1"/>
      <w:marLeft w:val="0"/>
      <w:marRight w:val="0"/>
      <w:marTop w:val="0"/>
      <w:marBottom w:val="0"/>
      <w:divBdr>
        <w:top w:val="none" w:sz="0" w:space="0" w:color="auto"/>
        <w:left w:val="none" w:sz="0" w:space="0" w:color="auto"/>
        <w:bottom w:val="none" w:sz="0" w:space="0" w:color="auto"/>
        <w:right w:val="none" w:sz="0" w:space="0" w:color="auto"/>
      </w:divBdr>
    </w:div>
    <w:div w:id="53548018">
      <w:bodyDiv w:val="1"/>
      <w:marLeft w:val="0"/>
      <w:marRight w:val="0"/>
      <w:marTop w:val="0"/>
      <w:marBottom w:val="0"/>
      <w:divBdr>
        <w:top w:val="none" w:sz="0" w:space="0" w:color="auto"/>
        <w:left w:val="none" w:sz="0" w:space="0" w:color="auto"/>
        <w:bottom w:val="none" w:sz="0" w:space="0" w:color="auto"/>
        <w:right w:val="none" w:sz="0" w:space="0" w:color="auto"/>
      </w:divBdr>
    </w:div>
    <w:div w:id="53899318">
      <w:bodyDiv w:val="1"/>
      <w:marLeft w:val="0"/>
      <w:marRight w:val="0"/>
      <w:marTop w:val="0"/>
      <w:marBottom w:val="0"/>
      <w:divBdr>
        <w:top w:val="none" w:sz="0" w:space="0" w:color="auto"/>
        <w:left w:val="none" w:sz="0" w:space="0" w:color="auto"/>
        <w:bottom w:val="none" w:sz="0" w:space="0" w:color="auto"/>
        <w:right w:val="none" w:sz="0" w:space="0" w:color="auto"/>
      </w:divBdr>
    </w:div>
    <w:div w:id="56561637">
      <w:bodyDiv w:val="1"/>
      <w:marLeft w:val="0"/>
      <w:marRight w:val="0"/>
      <w:marTop w:val="0"/>
      <w:marBottom w:val="0"/>
      <w:divBdr>
        <w:top w:val="none" w:sz="0" w:space="0" w:color="auto"/>
        <w:left w:val="none" w:sz="0" w:space="0" w:color="auto"/>
        <w:bottom w:val="none" w:sz="0" w:space="0" w:color="auto"/>
        <w:right w:val="none" w:sz="0" w:space="0" w:color="auto"/>
      </w:divBdr>
    </w:div>
    <w:div w:id="64577008">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176771365">
      <w:bodyDiv w:val="1"/>
      <w:marLeft w:val="0"/>
      <w:marRight w:val="0"/>
      <w:marTop w:val="0"/>
      <w:marBottom w:val="0"/>
      <w:divBdr>
        <w:top w:val="none" w:sz="0" w:space="0" w:color="auto"/>
        <w:left w:val="none" w:sz="0" w:space="0" w:color="auto"/>
        <w:bottom w:val="none" w:sz="0" w:space="0" w:color="auto"/>
        <w:right w:val="none" w:sz="0" w:space="0" w:color="auto"/>
      </w:divBdr>
      <w:divsChild>
        <w:div w:id="14112228">
          <w:marLeft w:val="0"/>
          <w:marRight w:val="0"/>
          <w:marTop w:val="0"/>
          <w:marBottom w:val="0"/>
          <w:divBdr>
            <w:top w:val="none" w:sz="0" w:space="0" w:color="auto"/>
            <w:left w:val="none" w:sz="0" w:space="0" w:color="auto"/>
            <w:bottom w:val="none" w:sz="0" w:space="0" w:color="auto"/>
            <w:right w:val="none" w:sz="0" w:space="0" w:color="auto"/>
          </w:divBdr>
        </w:div>
        <w:div w:id="80684002">
          <w:marLeft w:val="0"/>
          <w:marRight w:val="0"/>
          <w:marTop w:val="0"/>
          <w:marBottom w:val="0"/>
          <w:divBdr>
            <w:top w:val="none" w:sz="0" w:space="0" w:color="auto"/>
            <w:left w:val="none" w:sz="0" w:space="0" w:color="auto"/>
            <w:bottom w:val="none" w:sz="0" w:space="0" w:color="auto"/>
            <w:right w:val="none" w:sz="0" w:space="0" w:color="auto"/>
          </w:divBdr>
        </w:div>
        <w:div w:id="120878524">
          <w:marLeft w:val="0"/>
          <w:marRight w:val="0"/>
          <w:marTop w:val="0"/>
          <w:marBottom w:val="0"/>
          <w:divBdr>
            <w:top w:val="none" w:sz="0" w:space="0" w:color="auto"/>
            <w:left w:val="none" w:sz="0" w:space="0" w:color="auto"/>
            <w:bottom w:val="none" w:sz="0" w:space="0" w:color="auto"/>
            <w:right w:val="none" w:sz="0" w:space="0" w:color="auto"/>
          </w:divBdr>
        </w:div>
        <w:div w:id="144514125">
          <w:marLeft w:val="0"/>
          <w:marRight w:val="0"/>
          <w:marTop w:val="0"/>
          <w:marBottom w:val="0"/>
          <w:divBdr>
            <w:top w:val="none" w:sz="0" w:space="0" w:color="auto"/>
            <w:left w:val="none" w:sz="0" w:space="0" w:color="auto"/>
            <w:bottom w:val="none" w:sz="0" w:space="0" w:color="auto"/>
            <w:right w:val="none" w:sz="0" w:space="0" w:color="auto"/>
          </w:divBdr>
        </w:div>
        <w:div w:id="187261624">
          <w:marLeft w:val="0"/>
          <w:marRight w:val="0"/>
          <w:marTop w:val="0"/>
          <w:marBottom w:val="0"/>
          <w:divBdr>
            <w:top w:val="none" w:sz="0" w:space="0" w:color="auto"/>
            <w:left w:val="none" w:sz="0" w:space="0" w:color="auto"/>
            <w:bottom w:val="none" w:sz="0" w:space="0" w:color="auto"/>
            <w:right w:val="none" w:sz="0" w:space="0" w:color="auto"/>
          </w:divBdr>
        </w:div>
        <w:div w:id="201140189">
          <w:marLeft w:val="0"/>
          <w:marRight w:val="0"/>
          <w:marTop w:val="0"/>
          <w:marBottom w:val="0"/>
          <w:divBdr>
            <w:top w:val="none" w:sz="0" w:space="0" w:color="auto"/>
            <w:left w:val="none" w:sz="0" w:space="0" w:color="auto"/>
            <w:bottom w:val="none" w:sz="0" w:space="0" w:color="auto"/>
            <w:right w:val="none" w:sz="0" w:space="0" w:color="auto"/>
          </w:divBdr>
        </w:div>
        <w:div w:id="284580875">
          <w:marLeft w:val="0"/>
          <w:marRight w:val="0"/>
          <w:marTop w:val="0"/>
          <w:marBottom w:val="0"/>
          <w:divBdr>
            <w:top w:val="none" w:sz="0" w:space="0" w:color="auto"/>
            <w:left w:val="none" w:sz="0" w:space="0" w:color="auto"/>
            <w:bottom w:val="none" w:sz="0" w:space="0" w:color="auto"/>
            <w:right w:val="none" w:sz="0" w:space="0" w:color="auto"/>
          </w:divBdr>
        </w:div>
        <w:div w:id="461196091">
          <w:marLeft w:val="0"/>
          <w:marRight w:val="0"/>
          <w:marTop w:val="0"/>
          <w:marBottom w:val="0"/>
          <w:divBdr>
            <w:top w:val="none" w:sz="0" w:space="0" w:color="auto"/>
            <w:left w:val="none" w:sz="0" w:space="0" w:color="auto"/>
            <w:bottom w:val="none" w:sz="0" w:space="0" w:color="auto"/>
            <w:right w:val="none" w:sz="0" w:space="0" w:color="auto"/>
          </w:divBdr>
        </w:div>
        <w:div w:id="472872811">
          <w:marLeft w:val="0"/>
          <w:marRight w:val="0"/>
          <w:marTop w:val="0"/>
          <w:marBottom w:val="0"/>
          <w:divBdr>
            <w:top w:val="none" w:sz="0" w:space="0" w:color="auto"/>
            <w:left w:val="none" w:sz="0" w:space="0" w:color="auto"/>
            <w:bottom w:val="none" w:sz="0" w:space="0" w:color="auto"/>
            <w:right w:val="none" w:sz="0" w:space="0" w:color="auto"/>
          </w:divBdr>
        </w:div>
        <w:div w:id="490949710">
          <w:marLeft w:val="0"/>
          <w:marRight w:val="0"/>
          <w:marTop w:val="0"/>
          <w:marBottom w:val="0"/>
          <w:divBdr>
            <w:top w:val="none" w:sz="0" w:space="0" w:color="auto"/>
            <w:left w:val="none" w:sz="0" w:space="0" w:color="auto"/>
            <w:bottom w:val="none" w:sz="0" w:space="0" w:color="auto"/>
            <w:right w:val="none" w:sz="0" w:space="0" w:color="auto"/>
          </w:divBdr>
        </w:div>
        <w:div w:id="508906393">
          <w:marLeft w:val="0"/>
          <w:marRight w:val="0"/>
          <w:marTop w:val="0"/>
          <w:marBottom w:val="0"/>
          <w:divBdr>
            <w:top w:val="none" w:sz="0" w:space="0" w:color="auto"/>
            <w:left w:val="none" w:sz="0" w:space="0" w:color="auto"/>
            <w:bottom w:val="none" w:sz="0" w:space="0" w:color="auto"/>
            <w:right w:val="none" w:sz="0" w:space="0" w:color="auto"/>
          </w:divBdr>
        </w:div>
        <w:div w:id="565262180">
          <w:marLeft w:val="0"/>
          <w:marRight w:val="0"/>
          <w:marTop w:val="0"/>
          <w:marBottom w:val="0"/>
          <w:divBdr>
            <w:top w:val="none" w:sz="0" w:space="0" w:color="auto"/>
            <w:left w:val="none" w:sz="0" w:space="0" w:color="auto"/>
            <w:bottom w:val="none" w:sz="0" w:space="0" w:color="auto"/>
            <w:right w:val="none" w:sz="0" w:space="0" w:color="auto"/>
          </w:divBdr>
        </w:div>
        <w:div w:id="726342016">
          <w:marLeft w:val="0"/>
          <w:marRight w:val="0"/>
          <w:marTop w:val="0"/>
          <w:marBottom w:val="0"/>
          <w:divBdr>
            <w:top w:val="none" w:sz="0" w:space="0" w:color="auto"/>
            <w:left w:val="none" w:sz="0" w:space="0" w:color="auto"/>
            <w:bottom w:val="none" w:sz="0" w:space="0" w:color="auto"/>
            <w:right w:val="none" w:sz="0" w:space="0" w:color="auto"/>
          </w:divBdr>
        </w:div>
        <w:div w:id="729042116">
          <w:marLeft w:val="0"/>
          <w:marRight w:val="0"/>
          <w:marTop w:val="0"/>
          <w:marBottom w:val="0"/>
          <w:divBdr>
            <w:top w:val="none" w:sz="0" w:space="0" w:color="auto"/>
            <w:left w:val="none" w:sz="0" w:space="0" w:color="auto"/>
            <w:bottom w:val="none" w:sz="0" w:space="0" w:color="auto"/>
            <w:right w:val="none" w:sz="0" w:space="0" w:color="auto"/>
          </w:divBdr>
        </w:div>
        <w:div w:id="786778965">
          <w:marLeft w:val="0"/>
          <w:marRight w:val="0"/>
          <w:marTop w:val="0"/>
          <w:marBottom w:val="0"/>
          <w:divBdr>
            <w:top w:val="none" w:sz="0" w:space="0" w:color="auto"/>
            <w:left w:val="none" w:sz="0" w:space="0" w:color="auto"/>
            <w:bottom w:val="none" w:sz="0" w:space="0" w:color="auto"/>
            <w:right w:val="none" w:sz="0" w:space="0" w:color="auto"/>
          </w:divBdr>
        </w:div>
        <w:div w:id="797993667">
          <w:marLeft w:val="0"/>
          <w:marRight w:val="0"/>
          <w:marTop w:val="0"/>
          <w:marBottom w:val="0"/>
          <w:divBdr>
            <w:top w:val="none" w:sz="0" w:space="0" w:color="auto"/>
            <w:left w:val="none" w:sz="0" w:space="0" w:color="auto"/>
            <w:bottom w:val="none" w:sz="0" w:space="0" w:color="auto"/>
            <w:right w:val="none" w:sz="0" w:space="0" w:color="auto"/>
          </w:divBdr>
        </w:div>
        <w:div w:id="802843903">
          <w:marLeft w:val="0"/>
          <w:marRight w:val="0"/>
          <w:marTop w:val="0"/>
          <w:marBottom w:val="0"/>
          <w:divBdr>
            <w:top w:val="none" w:sz="0" w:space="0" w:color="auto"/>
            <w:left w:val="none" w:sz="0" w:space="0" w:color="auto"/>
            <w:bottom w:val="none" w:sz="0" w:space="0" w:color="auto"/>
            <w:right w:val="none" w:sz="0" w:space="0" w:color="auto"/>
          </w:divBdr>
        </w:div>
        <w:div w:id="809055060">
          <w:marLeft w:val="0"/>
          <w:marRight w:val="0"/>
          <w:marTop w:val="0"/>
          <w:marBottom w:val="0"/>
          <w:divBdr>
            <w:top w:val="none" w:sz="0" w:space="0" w:color="auto"/>
            <w:left w:val="none" w:sz="0" w:space="0" w:color="auto"/>
            <w:bottom w:val="none" w:sz="0" w:space="0" w:color="auto"/>
            <w:right w:val="none" w:sz="0" w:space="0" w:color="auto"/>
          </w:divBdr>
        </w:div>
        <w:div w:id="815486903">
          <w:marLeft w:val="0"/>
          <w:marRight w:val="0"/>
          <w:marTop w:val="0"/>
          <w:marBottom w:val="0"/>
          <w:divBdr>
            <w:top w:val="none" w:sz="0" w:space="0" w:color="auto"/>
            <w:left w:val="none" w:sz="0" w:space="0" w:color="auto"/>
            <w:bottom w:val="none" w:sz="0" w:space="0" w:color="auto"/>
            <w:right w:val="none" w:sz="0" w:space="0" w:color="auto"/>
          </w:divBdr>
        </w:div>
        <w:div w:id="831920043">
          <w:marLeft w:val="0"/>
          <w:marRight w:val="0"/>
          <w:marTop w:val="0"/>
          <w:marBottom w:val="0"/>
          <w:divBdr>
            <w:top w:val="none" w:sz="0" w:space="0" w:color="auto"/>
            <w:left w:val="none" w:sz="0" w:space="0" w:color="auto"/>
            <w:bottom w:val="none" w:sz="0" w:space="0" w:color="auto"/>
            <w:right w:val="none" w:sz="0" w:space="0" w:color="auto"/>
          </w:divBdr>
        </w:div>
        <w:div w:id="917984210">
          <w:marLeft w:val="0"/>
          <w:marRight w:val="0"/>
          <w:marTop w:val="0"/>
          <w:marBottom w:val="0"/>
          <w:divBdr>
            <w:top w:val="none" w:sz="0" w:space="0" w:color="auto"/>
            <w:left w:val="none" w:sz="0" w:space="0" w:color="auto"/>
            <w:bottom w:val="none" w:sz="0" w:space="0" w:color="auto"/>
            <w:right w:val="none" w:sz="0" w:space="0" w:color="auto"/>
          </w:divBdr>
        </w:div>
        <w:div w:id="969289388">
          <w:marLeft w:val="0"/>
          <w:marRight w:val="0"/>
          <w:marTop w:val="0"/>
          <w:marBottom w:val="0"/>
          <w:divBdr>
            <w:top w:val="none" w:sz="0" w:space="0" w:color="auto"/>
            <w:left w:val="none" w:sz="0" w:space="0" w:color="auto"/>
            <w:bottom w:val="none" w:sz="0" w:space="0" w:color="auto"/>
            <w:right w:val="none" w:sz="0" w:space="0" w:color="auto"/>
          </w:divBdr>
        </w:div>
        <w:div w:id="1048069481">
          <w:marLeft w:val="0"/>
          <w:marRight w:val="0"/>
          <w:marTop w:val="0"/>
          <w:marBottom w:val="0"/>
          <w:divBdr>
            <w:top w:val="none" w:sz="0" w:space="0" w:color="auto"/>
            <w:left w:val="none" w:sz="0" w:space="0" w:color="auto"/>
            <w:bottom w:val="none" w:sz="0" w:space="0" w:color="auto"/>
            <w:right w:val="none" w:sz="0" w:space="0" w:color="auto"/>
          </w:divBdr>
        </w:div>
        <w:div w:id="1098059904">
          <w:marLeft w:val="0"/>
          <w:marRight w:val="0"/>
          <w:marTop w:val="0"/>
          <w:marBottom w:val="0"/>
          <w:divBdr>
            <w:top w:val="none" w:sz="0" w:space="0" w:color="auto"/>
            <w:left w:val="none" w:sz="0" w:space="0" w:color="auto"/>
            <w:bottom w:val="none" w:sz="0" w:space="0" w:color="auto"/>
            <w:right w:val="none" w:sz="0" w:space="0" w:color="auto"/>
          </w:divBdr>
        </w:div>
        <w:div w:id="1110129633">
          <w:marLeft w:val="0"/>
          <w:marRight w:val="0"/>
          <w:marTop w:val="0"/>
          <w:marBottom w:val="0"/>
          <w:divBdr>
            <w:top w:val="none" w:sz="0" w:space="0" w:color="auto"/>
            <w:left w:val="none" w:sz="0" w:space="0" w:color="auto"/>
            <w:bottom w:val="none" w:sz="0" w:space="0" w:color="auto"/>
            <w:right w:val="none" w:sz="0" w:space="0" w:color="auto"/>
          </w:divBdr>
        </w:div>
        <w:div w:id="1111701925">
          <w:marLeft w:val="0"/>
          <w:marRight w:val="0"/>
          <w:marTop w:val="0"/>
          <w:marBottom w:val="0"/>
          <w:divBdr>
            <w:top w:val="none" w:sz="0" w:space="0" w:color="auto"/>
            <w:left w:val="none" w:sz="0" w:space="0" w:color="auto"/>
            <w:bottom w:val="none" w:sz="0" w:space="0" w:color="auto"/>
            <w:right w:val="none" w:sz="0" w:space="0" w:color="auto"/>
          </w:divBdr>
        </w:div>
        <w:div w:id="1155949973">
          <w:marLeft w:val="0"/>
          <w:marRight w:val="0"/>
          <w:marTop w:val="0"/>
          <w:marBottom w:val="0"/>
          <w:divBdr>
            <w:top w:val="none" w:sz="0" w:space="0" w:color="auto"/>
            <w:left w:val="none" w:sz="0" w:space="0" w:color="auto"/>
            <w:bottom w:val="none" w:sz="0" w:space="0" w:color="auto"/>
            <w:right w:val="none" w:sz="0" w:space="0" w:color="auto"/>
          </w:divBdr>
        </w:div>
        <w:div w:id="1162693630">
          <w:marLeft w:val="0"/>
          <w:marRight w:val="0"/>
          <w:marTop w:val="0"/>
          <w:marBottom w:val="0"/>
          <w:divBdr>
            <w:top w:val="none" w:sz="0" w:space="0" w:color="auto"/>
            <w:left w:val="none" w:sz="0" w:space="0" w:color="auto"/>
            <w:bottom w:val="none" w:sz="0" w:space="0" w:color="auto"/>
            <w:right w:val="none" w:sz="0" w:space="0" w:color="auto"/>
          </w:divBdr>
        </w:div>
        <w:div w:id="1187674509">
          <w:marLeft w:val="0"/>
          <w:marRight w:val="0"/>
          <w:marTop w:val="0"/>
          <w:marBottom w:val="0"/>
          <w:divBdr>
            <w:top w:val="none" w:sz="0" w:space="0" w:color="auto"/>
            <w:left w:val="none" w:sz="0" w:space="0" w:color="auto"/>
            <w:bottom w:val="none" w:sz="0" w:space="0" w:color="auto"/>
            <w:right w:val="none" w:sz="0" w:space="0" w:color="auto"/>
          </w:divBdr>
        </w:div>
        <w:div w:id="1193961552">
          <w:marLeft w:val="0"/>
          <w:marRight w:val="0"/>
          <w:marTop w:val="0"/>
          <w:marBottom w:val="0"/>
          <w:divBdr>
            <w:top w:val="none" w:sz="0" w:space="0" w:color="auto"/>
            <w:left w:val="none" w:sz="0" w:space="0" w:color="auto"/>
            <w:bottom w:val="none" w:sz="0" w:space="0" w:color="auto"/>
            <w:right w:val="none" w:sz="0" w:space="0" w:color="auto"/>
          </w:divBdr>
        </w:div>
        <w:div w:id="1246724070">
          <w:marLeft w:val="0"/>
          <w:marRight w:val="0"/>
          <w:marTop w:val="0"/>
          <w:marBottom w:val="0"/>
          <w:divBdr>
            <w:top w:val="none" w:sz="0" w:space="0" w:color="auto"/>
            <w:left w:val="none" w:sz="0" w:space="0" w:color="auto"/>
            <w:bottom w:val="none" w:sz="0" w:space="0" w:color="auto"/>
            <w:right w:val="none" w:sz="0" w:space="0" w:color="auto"/>
          </w:divBdr>
        </w:div>
        <w:div w:id="1252547288">
          <w:marLeft w:val="0"/>
          <w:marRight w:val="0"/>
          <w:marTop w:val="0"/>
          <w:marBottom w:val="0"/>
          <w:divBdr>
            <w:top w:val="none" w:sz="0" w:space="0" w:color="auto"/>
            <w:left w:val="none" w:sz="0" w:space="0" w:color="auto"/>
            <w:bottom w:val="none" w:sz="0" w:space="0" w:color="auto"/>
            <w:right w:val="none" w:sz="0" w:space="0" w:color="auto"/>
          </w:divBdr>
        </w:div>
        <w:div w:id="1253320923">
          <w:marLeft w:val="0"/>
          <w:marRight w:val="0"/>
          <w:marTop w:val="0"/>
          <w:marBottom w:val="0"/>
          <w:divBdr>
            <w:top w:val="none" w:sz="0" w:space="0" w:color="auto"/>
            <w:left w:val="none" w:sz="0" w:space="0" w:color="auto"/>
            <w:bottom w:val="none" w:sz="0" w:space="0" w:color="auto"/>
            <w:right w:val="none" w:sz="0" w:space="0" w:color="auto"/>
          </w:divBdr>
        </w:div>
        <w:div w:id="1373112298">
          <w:marLeft w:val="0"/>
          <w:marRight w:val="0"/>
          <w:marTop w:val="0"/>
          <w:marBottom w:val="0"/>
          <w:divBdr>
            <w:top w:val="none" w:sz="0" w:space="0" w:color="auto"/>
            <w:left w:val="none" w:sz="0" w:space="0" w:color="auto"/>
            <w:bottom w:val="none" w:sz="0" w:space="0" w:color="auto"/>
            <w:right w:val="none" w:sz="0" w:space="0" w:color="auto"/>
          </w:divBdr>
        </w:div>
        <w:div w:id="1387141924">
          <w:marLeft w:val="0"/>
          <w:marRight w:val="0"/>
          <w:marTop w:val="0"/>
          <w:marBottom w:val="0"/>
          <w:divBdr>
            <w:top w:val="none" w:sz="0" w:space="0" w:color="auto"/>
            <w:left w:val="none" w:sz="0" w:space="0" w:color="auto"/>
            <w:bottom w:val="none" w:sz="0" w:space="0" w:color="auto"/>
            <w:right w:val="none" w:sz="0" w:space="0" w:color="auto"/>
          </w:divBdr>
        </w:div>
        <w:div w:id="1449469066">
          <w:marLeft w:val="0"/>
          <w:marRight w:val="0"/>
          <w:marTop w:val="0"/>
          <w:marBottom w:val="0"/>
          <w:divBdr>
            <w:top w:val="none" w:sz="0" w:space="0" w:color="auto"/>
            <w:left w:val="none" w:sz="0" w:space="0" w:color="auto"/>
            <w:bottom w:val="none" w:sz="0" w:space="0" w:color="auto"/>
            <w:right w:val="none" w:sz="0" w:space="0" w:color="auto"/>
          </w:divBdr>
        </w:div>
        <w:div w:id="1458841805">
          <w:marLeft w:val="0"/>
          <w:marRight w:val="0"/>
          <w:marTop w:val="0"/>
          <w:marBottom w:val="0"/>
          <w:divBdr>
            <w:top w:val="none" w:sz="0" w:space="0" w:color="auto"/>
            <w:left w:val="none" w:sz="0" w:space="0" w:color="auto"/>
            <w:bottom w:val="none" w:sz="0" w:space="0" w:color="auto"/>
            <w:right w:val="none" w:sz="0" w:space="0" w:color="auto"/>
          </w:divBdr>
        </w:div>
        <w:div w:id="1516118529">
          <w:marLeft w:val="0"/>
          <w:marRight w:val="0"/>
          <w:marTop w:val="0"/>
          <w:marBottom w:val="0"/>
          <w:divBdr>
            <w:top w:val="none" w:sz="0" w:space="0" w:color="auto"/>
            <w:left w:val="none" w:sz="0" w:space="0" w:color="auto"/>
            <w:bottom w:val="none" w:sz="0" w:space="0" w:color="auto"/>
            <w:right w:val="none" w:sz="0" w:space="0" w:color="auto"/>
          </w:divBdr>
        </w:div>
        <w:div w:id="1532567481">
          <w:marLeft w:val="0"/>
          <w:marRight w:val="0"/>
          <w:marTop w:val="0"/>
          <w:marBottom w:val="0"/>
          <w:divBdr>
            <w:top w:val="none" w:sz="0" w:space="0" w:color="auto"/>
            <w:left w:val="none" w:sz="0" w:space="0" w:color="auto"/>
            <w:bottom w:val="none" w:sz="0" w:space="0" w:color="auto"/>
            <w:right w:val="none" w:sz="0" w:space="0" w:color="auto"/>
          </w:divBdr>
        </w:div>
        <w:div w:id="1537353572">
          <w:marLeft w:val="0"/>
          <w:marRight w:val="0"/>
          <w:marTop w:val="0"/>
          <w:marBottom w:val="0"/>
          <w:divBdr>
            <w:top w:val="none" w:sz="0" w:space="0" w:color="auto"/>
            <w:left w:val="none" w:sz="0" w:space="0" w:color="auto"/>
            <w:bottom w:val="none" w:sz="0" w:space="0" w:color="auto"/>
            <w:right w:val="none" w:sz="0" w:space="0" w:color="auto"/>
          </w:divBdr>
        </w:div>
        <w:div w:id="1578126926">
          <w:marLeft w:val="0"/>
          <w:marRight w:val="0"/>
          <w:marTop w:val="0"/>
          <w:marBottom w:val="0"/>
          <w:divBdr>
            <w:top w:val="none" w:sz="0" w:space="0" w:color="auto"/>
            <w:left w:val="none" w:sz="0" w:space="0" w:color="auto"/>
            <w:bottom w:val="none" w:sz="0" w:space="0" w:color="auto"/>
            <w:right w:val="none" w:sz="0" w:space="0" w:color="auto"/>
          </w:divBdr>
        </w:div>
        <w:div w:id="1637489169">
          <w:marLeft w:val="0"/>
          <w:marRight w:val="0"/>
          <w:marTop w:val="0"/>
          <w:marBottom w:val="0"/>
          <w:divBdr>
            <w:top w:val="none" w:sz="0" w:space="0" w:color="auto"/>
            <w:left w:val="none" w:sz="0" w:space="0" w:color="auto"/>
            <w:bottom w:val="none" w:sz="0" w:space="0" w:color="auto"/>
            <w:right w:val="none" w:sz="0" w:space="0" w:color="auto"/>
          </w:divBdr>
        </w:div>
        <w:div w:id="1647666464">
          <w:marLeft w:val="0"/>
          <w:marRight w:val="0"/>
          <w:marTop w:val="0"/>
          <w:marBottom w:val="0"/>
          <w:divBdr>
            <w:top w:val="none" w:sz="0" w:space="0" w:color="auto"/>
            <w:left w:val="none" w:sz="0" w:space="0" w:color="auto"/>
            <w:bottom w:val="none" w:sz="0" w:space="0" w:color="auto"/>
            <w:right w:val="none" w:sz="0" w:space="0" w:color="auto"/>
          </w:divBdr>
        </w:div>
        <w:div w:id="1699699840">
          <w:marLeft w:val="0"/>
          <w:marRight w:val="0"/>
          <w:marTop w:val="0"/>
          <w:marBottom w:val="0"/>
          <w:divBdr>
            <w:top w:val="none" w:sz="0" w:space="0" w:color="auto"/>
            <w:left w:val="none" w:sz="0" w:space="0" w:color="auto"/>
            <w:bottom w:val="none" w:sz="0" w:space="0" w:color="auto"/>
            <w:right w:val="none" w:sz="0" w:space="0" w:color="auto"/>
          </w:divBdr>
        </w:div>
        <w:div w:id="1723167891">
          <w:marLeft w:val="0"/>
          <w:marRight w:val="0"/>
          <w:marTop w:val="0"/>
          <w:marBottom w:val="0"/>
          <w:divBdr>
            <w:top w:val="none" w:sz="0" w:space="0" w:color="auto"/>
            <w:left w:val="none" w:sz="0" w:space="0" w:color="auto"/>
            <w:bottom w:val="none" w:sz="0" w:space="0" w:color="auto"/>
            <w:right w:val="none" w:sz="0" w:space="0" w:color="auto"/>
          </w:divBdr>
        </w:div>
        <w:div w:id="1724985103">
          <w:marLeft w:val="0"/>
          <w:marRight w:val="0"/>
          <w:marTop w:val="0"/>
          <w:marBottom w:val="0"/>
          <w:divBdr>
            <w:top w:val="none" w:sz="0" w:space="0" w:color="auto"/>
            <w:left w:val="none" w:sz="0" w:space="0" w:color="auto"/>
            <w:bottom w:val="none" w:sz="0" w:space="0" w:color="auto"/>
            <w:right w:val="none" w:sz="0" w:space="0" w:color="auto"/>
          </w:divBdr>
        </w:div>
        <w:div w:id="1777139887">
          <w:marLeft w:val="0"/>
          <w:marRight w:val="0"/>
          <w:marTop w:val="0"/>
          <w:marBottom w:val="0"/>
          <w:divBdr>
            <w:top w:val="none" w:sz="0" w:space="0" w:color="auto"/>
            <w:left w:val="none" w:sz="0" w:space="0" w:color="auto"/>
            <w:bottom w:val="none" w:sz="0" w:space="0" w:color="auto"/>
            <w:right w:val="none" w:sz="0" w:space="0" w:color="auto"/>
          </w:divBdr>
        </w:div>
        <w:div w:id="1782916186">
          <w:marLeft w:val="0"/>
          <w:marRight w:val="0"/>
          <w:marTop w:val="0"/>
          <w:marBottom w:val="0"/>
          <w:divBdr>
            <w:top w:val="none" w:sz="0" w:space="0" w:color="auto"/>
            <w:left w:val="none" w:sz="0" w:space="0" w:color="auto"/>
            <w:bottom w:val="none" w:sz="0" w:space="0" w:color="auto"/>
            <w:right w:val="none" w:sz="0" w:space="0" w:color="auto"/>
          </w:divBdr>
        </w:div>
        <w:div w:id="1800147502">
          <w:marLeft w:val="0"/>
          <w:marRight w:val="0"/>
          <w:marTop w:val="0"/>
          <w:marBottom w:val="0"/>
          <w:divBdr>
            <w:top w:val="none" w:sz="0" w:space="0" w:color="auto"/>
            <w:left w:val="none" w:sz="0" w:space="0" w:color="auto"/>
            <w:bottom w:val="none" w:sz="0" w:space="0" w:color="auto"/>
            <w:right w:val="none" w:sz="0" w:space="0" w:color="auto"/>
          </w:divBdr>
        </w:div>
        <w:div w:id="1897281168">
          <w:marLeft w:val="0"/>
          <w:marRight w:val="0"/>
          <w:marTop w:val="0"/>
          <w:marBottom w:val="0"/>
          <w:divBdr>
            <w:top w:val="none" w:sz="0" w:space="0" w:color="auto"/>
            <w:left w:val="none" w:sz="0" w:space="0" w:color="auto"/>
            <w:bottom w:val="none" w:sz="0" w:space="0" w:color="auto"/>
            <w:right w:val="none" w:sz="0" w:space="0" w:color="auto"/>
          </w:divBdr>
        </w:div>
        <w:div w:id="1915696878">
          <w:marLeft w:val="0"/>
          <w:marRight w:val="0"/>
          <w:marTop w:val="0"/>
          <w:marBottom w:val="0"/>
          <w:divBdr>
            <w:top w:val="none" w:sz="0" w:space="0" w:color="auto"/>
            <w:left w:val="none" w:sz="0" w:space="0" w:color="auto"/>
            <w:bottom w:val="none" w:sz="0" w:space="0" w:color="auto"/>
            <w:right w:val="none" w:sz="0" w:space="0" w:color="auto"/>
          </w:divBdr>
        </w:div>
        <w:div w:id="1930505549">
          <w:marLeft w:val="0"/>
          <w:marRight w:val="0"/>
          <w:marTop w:val="0"/>
          <w:marBottom w:val="0"/>
          <w:divBdr>
            <w:top w:val="none" w:sz="0" w:space="0" w:color="auto"/>
            <w:left w:val="none" w:sz="0" w:space="0" w:color="auto"/>
            <w:bottom w:val="none" w:sz="0" w:space="0" w:color="auto"/>
            <w:right w:val="none" w:sz="0" w:space="0" w:color="auto"/>
          </w:divBdr>
        </w:div>
        <w:div w:id="2048796397">
          <w:marLeft w:val="0"/>
          <w:marRight w:val="0"/>
          <w:marTop w:val="0"/>
          <w:marBottom w:val="0"/>
          <w:divBdr>
            <w:top w:val="none" w:sz="0" w:space="0" w:color="auto"/>
            <w:left w:val="none" w:sz="0" w:space="0" w:color="auto"/>
            <w:bottom w:val="none" w:sz="0" w:space="0" w:color="auto"/>
            <w:right w:val="none" w:sz="0" w:space="0" w:color="auto"/>
          </w:divBdr>
        </w:div>
        <w:div w:id="2087801887">
          <w:marLeft w:val="0"/>
          <w:marRight w:val="0"/>
          <w:marTop w:val="0"/>
          <w:marBottom w:val="0"/>
          <w:divBdr>
            <w:top w:val="none" w:sz="0" w:space="0" w:color="auto"/>
            <w:left w:val="none" w:sz="0" w:space="0" w:color="auto"/>
            <w:bottom w:val="none" w:sz="0" w:space="0" w:color="auto"/>
            <w:right w:val="none" w:sz="0" w:space="0" w:color="auto"/>
          </w:divBdr>
        </w:div>
      </w:divsChild>
    </w:div>
    <w:div w:id="177163319">
      <w:bodyDiv w:val="1"/>
      <w:marLeft w:val="0"/>
      <w:marRight w:val="0"/>
      <w:marTop w:val="0"/>
      <w:marBottom w:val="0"/>
      <w:divBdr>
        <w:top w:val="none" w:sz="0" w:space="0" w:color="auto"/>
        <w:left w:val="none" w:sz="0" w:space="0" w:color="auto"/>
        <w:bottom w:val="none" w:sz="0" w:space="0" w:color="auto"/>
        <w:right w:val="none" w:sz="0" w:space="0" w:color="auto"/>
      </w:divBdr>
    </w:div>
    <w:div w:id="185948271">
      <w:bodyDiv w:val="1"/>
      <w:marLeft w:val="0"/>
      <w:marRight w:val="0"/>
      <w:marTop w:val="0"/>
      <w:marBottom w:val="0"/>
      <w:divBdr>
        <w:top w:val="none" w:sz="0" w:space="0" w:color="auto"/>
        <w:left w:val="none" w:sz="0" w:space="0" w:color="auto"/>
        <w:bottom w:val="none" w:sz="0" w:space="0" w:color="auto"/>
        <w:right w:val="none" w:sz="0" w:space="0" w:color="auto"/>
      </w:divBdr>
    </w:div>
    <w:div w:id="192882488">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379983158">
      <w:bodyDiv w:val="1"/>
      <w:marLeft w:val="0"/>
      <w:marRight w:val="0"/>
      <w:marTop w:val="0"/>
      <w:marBottom w:val="0"/>
      <w:divBdr>
        <w:top w:val="none" w:sz="0" w:space="0" w:color="auto"/>
        <w:left w:val="none" w:sz="0" w:space="0" w:color="auto"/>
        <w:bottom w:val="none" w:sz="0" w:space="0" w:color="auto"/>
        <w:right w:val="none" w:sz="0" w:space="0" w:color="auto"/>
      </w:divBdr>
    </w:div>
    <w:div w:id="407846550">
      <w:bodyDiv w:val="1"/>
      <w:marLeft w:val="0"/>
      <w:marRight w:val="0"/>
      <w:marTop w:val="0"/>
      <w:marBottom w:val="0"/>
      <w:divBdr>
        <w:top w:val="none" w:sz="0" w:space="0" w:color="auto"/>
        <w:left w:val="none" w:sz="0" w:space="0" w:color="auto"/>
        <w:bottom w:val="none" w:sz="0" w:space="0" w:color="auto"/>
        <w:right w:val="none" w:sz="0" w:space="0" w:color="auto"/>
      </w:divBdr>
    </w:div>
    <w:div w:id="438184220">
      <w:bodyDiv w:val="1"/>
      <w:marLeft w:val="0"/>
      <w:marRight w:val="0"/>
      <w:marTop w:val="0"/>
      <w:marBottom w:val="0"/>
      <w:divBdr>
        <w:top w:val="none" w:sz="0" w:space="0" w:color="auto"/>
        <w:left w:val="none" w:sz="0" w:space="0" w:color="auto"/>
        <w:bottom w:val="none" w:sz="0" w:space="0" w:color="auto"/>
        <w:right w:val="none" w:sz="0" w:space="0" w:color="auto"/>
      </w:divBdr>
    </w:div>
    <w:div w:id="487480979">
      <w:bodyDiv w:val="1"/>
      <w:marLeft w:val="0"/>
      <w:marRight w:val="0"/>
      <w:marTop w:val="0"/>
      <w:marBottom w:val="0"/>
      <w:divBdr>
        <w:top w:val="none" w:sz="0" w:space="0" w:color="auto"/>
        <w:left w:val="none" w:sz="0" w:space="0" w:color="auto"/>
        <w:bottom w:val="none" w:sz="0" w:space="0" w:color="auto"/>
        <w:right w:val="none" w:sz="0" w:space="0" w:color="auto"/>
      </w:divBdr>
    </w:div>
    <w:div w:id="632911447">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813106746">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998579649">
      <w:bodyDiv w:val="1"/>
      <w:marLeft w:val="0"/>
      <w:marRight w:val="0"/>
      <w:marTop w:val="0"/>
      <w:marBottom w:val="0"/>
      <w:divBdr>
        <w:top w:val="none" w:sz="0" w:space="0" w:color="auto"/>
        <w:left w:val="none" w:sz="0" w:space="0" w:color="auto"/>
        <w:bottom w:val="none" w:sz="0" w:space="0" w:color="auto"/>
        <w:right w:val="none" w:sz="0" w:space="0" w:color="auto"/>
      </w:divBdr>
    </w:div>
    <w:div w:id="1007705825">
      <w:bodyDiv w:val="1"/>
      <w:marLeft w:val="0"/>
      <w:marRight w:val="0"/>
      <w:marTop w:val="0"/>
      <w:marBottom w:val="0"/>
      <w:divBdr>
        <w:top w:val="none" w:sz="0" w:space="0" w:color="auto"/>
        <w:left w:val="none" w:sz="0" w:space="0" w:color="auto"/>
        <w:bottom w:val="none" w:sz="0" w:space="0" w:color="auto"/>
        <w:right w:val="none" w:sz="0" w:space="0" w:color="auto"/>
      </w:divBdr>
    </w:div>
    <w:div w:id="1010566343">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52850648">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017734972">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1770662423">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sChild>
    </w:div>
    <w:div w:id="1028527218">
      <w:bodyDiv w:val="1"/>
      <w:marLeft w:val="0"/>
      <w:marRight w:val="0"/>
      <w:marTop w:val="0"/>
      <w:marBottom w:val="0"/>
      <w:divBdr>
        <w:top w:val="none" w:sz="0" w:space="0" w:color="auto"/>
        <w:left w:val="none" w:sz="0" w:space="0" w:color="auto"/>
        <w:bottom w:val="none" w:sz="0" w:space="0" w:color="auto"/>
        <w:right w:val="none" w:sz="0" w:space="0" w:color="auto"/>
      </w:divBdr>
    </w:div>
    <w:div w:id="1039210164">
      <w:bodyDiv w:val="1"/>
      <w:marLeft w:val="0"/>
      <w:marRight w:val="0"/>
      <w:marTop w:val="0"/>
      <w:marBottom w:val="0"/>
      <w:divBdr>
        <w:top w:val="none" w:sz="0" w:space="0" w:color="auto"/>
        <w:left w:val="none" w:sz="0" w:space="0" w:color="auto"/>
        <w:bottom w:val="none" w:sz="0" w:space="0" w:color="auto"/>
        <w:right w:val="none" w:sz="0" w:space="0" w:color="auto"/>
      </w:divBdr>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139882403">
      <w:bodyDiv w:val="1"/>
      <w:marLeft w:val="0"/>
      <w:marRight w:val="0"/>
      <w:marTop w:val="0"/>
      <w:marBottom w:val="0"/>
      <w:divBdr>
        <w:top w:val="none" w:sz="0" w:space="0" w:color="auto"/>
        <w:left w:val="none" w:sz="0" w:space="0" w:color="auto"/>
        <w:bottom w:val="none" w:sz="0" w:space="0" w:color="auto"/>
        <w:right w:val="none" w:sz="0" w:space="0" w:color="auto"/>
      </w:divBdr>
    </w:div>
    <w:div w:id="1237666278">
      <w:bodyDiv w:val="1"/>
      <w:marLeft w:val="0"/>
      <w:marRight w:val="0"/>
      <w:marTop w:val="0"/>
      <w:marBottom w:val="0"/>
      <w:divBdr>
        <w:top w:val="none" w:sz="0" w:space="0" w:color="auto"/>
        <w:left w:val="none" w:sz="0" w:space="0" w:color="auto"/>
        <w:bottom w:val="none" w:sz="0" w:space="0" w:color="auto"/>
        <w:right w:val="none" w:sz="0" w:space="0" w:color="auto"/>
      </w:divBdr>
    </w:div>
    <w:div w:id="1258714212">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363050165">
      <w:bodyDiv w:val="1"/>
      <w:marLeft w:val="0"/>
      <w:marRight w:val="0"/>
      <w:marTop w:val="0"/>
      <w:marBottom w:val="0"/>
      <w:divBdr>
        <w:top w:val="none" w:sz="0" w:space="0" w:color="auto"/>
        <w:left w:val="none" w:sz="0" w:space="0" w:color="auto"/>
        <w:bottom w:val="none" w:sz="0" w:space="0" w:color="auto"/>
        <w:right w:val="none" w:sz="0" w:space="0" w:color="auto"/>
      </w:divBdr>
    </w:div>
    <w:div w:id="1490974662">
      <w:bodyDiv w:val="1"/>
      <w:marLeft w:val="0"/>
      <w:marRight w:val="0"/>
      <w:marTop w:val="0"/>
      <w:marBottom w:val="0"/>
      <w:divBdr>
        <w:top w:val="none" w:sz="0" w:space="0" w:color="auto"/>
        <w:left w:val="none" w:sz="0" w:space="0" w:color="auto"/>
        <w:bottom w:val="none" w:sz="0" w:space="0" w:color="auto"/>
        <w:right w:val="none" w:sz="0" w:space="0" w:color="auto"/>
      </w:divBdr>
    </w:div>
    <w:div w:id="149992754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sChild>
        <w:div w:id="67774293">
          <w:marLeft w:val="0"/>
          <w:marRight w:val="0"/>
          <w:marTop w:val="0"/>
          <w:marBottom w:val="0"/>
          <w:divBdr>
            <w:top w:val="none" w:sz="0" w:space="0" w:color="auto"/>
            <w:left w:val="none" w:sz="0" w:space="0" w:color="auto"/>
            <w:bottom w:val="none" w:sz="0" w:space="0" w:color="auto"/>
            <w:right w:val="none" w:sz="0" w:space="0" w:color="auto"/>
          </w:divBdr>
        </w:div>
        <w:div w:id="83646624">
          <w:marLeft w:val="0"/>
          <w:marRight w:val="0"/>
          <w:marTop w:val="0"/>
          <w:marBottom w:val="0"/>
          <w:divBdr>
            <w:top w:val="none" w:sz="0" w:space="0" w:color="auto"/>
            <w:left w:val="none" w:sz="0" w:space="0" w:color="auto"/>
            <w:bottom w:val="none" w:sz="0" w:space="0" w:color="auto"/>
            <w:right w:val="none" w:sz="0" w:space="0" w:color="auto"/>
          </w:divBdr>
        </w:div>
        <w:div w:id="83887500">
          <w:marLeft w:val="0"/>
          <w:marRight w:val="0"/>
          <w:marTop w:val="0"/>
          <w:marBottom w:val="0"/>
          <w:divBdr>
            <w:top w:val="none" w:sz="0" w:space="0" w:color="auto"/>
            <w:left w:val="none" w:sz="0" w:space="0" w:color="auto"/>
            <w:bottom w:val="none" w:sz="0" w:space="0" w:color="auto"/>
            <w:right w:val="none" w:sz="0" w:space="0" w:color="auto"/>
          </w:divBdr>
        </w:div>
        <w:div w:id="203104599">
          <w:marLeft w:val="0"/>
          <w:marRight w:val="0"/>
          <w:marTop w:val="0"/>
          <w:marBottom w:val="0"/>
          <w:divBdr>
            <w:top w:val="none" w:sz="0" w:space="0" w:color="auto"/>
            <w:left w:val="none" w:sz="0" w:space="0" w:color="auto"/>
            <w:bottom w:val="none" w:sz="0" w:space="0" w:color="auto"/>
            <w:right w:val="none" w:sz="0" w:space="0" w:color="auto"/>
          </w:divBdr>
        </w:div>
        <w:div w:id="218246996">
          <w:marLeft w:val="0"/>
          <w:marRight w:val="0"/>
          <w:marTop w:val="0"/>
          <w:marBottom w:val="0"/>
          <w:divBdr>
            <w:top w:val="none" w:sz="0" w:space="0" w:color="auto"/>
            <w:left w:val="none" w:sz="0" w:space="0" w:color="auto"/>
            <w:bottom w:val="none" w:sz="0" w:space="0" w:color="auto"/>
            <w:right w:val="none" w:sz="0" w:space="0" w:color="auto"/>
          </w:divBdr>
        </w:div>
        <w:div w:id="227033379">
          <w:marLeft w:val="0"/>
          <w:marRight w:val="0"/>
          <w:marTop w:val="0"/>
          <w:marBottom w:val="0"/>
          <w:divBdr>
            <w:top w:val="none" w:sz="0" w:space="0" w:color="auto"/>
            <w:left w:val="none" w:sz="0" w:space="0" w:color="auto"/>
            <w:bottom w:val="none" w:sz="0" w:space="0" w:color="auto"/>
            <w:right w:val="none" w:sz="0" w:space="0" w:color="auto"/>
          </w:divBdr>
        </w:div>
        <w:div w:id="311301609">
          <w:marLeft w:val="0"/>
          <w:marRight w:val="0"/>
          <w:marTop w:val="0"/>
          <w:marBottom w:val="0"/>
          <w:divBdr>
            <w:top w:val="none" w:sz="0" w:space="0" w:color="auto"/>
            <w:left w:val="none" w:sz="0" w:space="0" w:color="auto"/>
            <w:bottom w:val="none" w:sz="0" w:space="0" w:color="auto"/>
            <w:right w:val="none" w:sz="0" w:space="0" w:color="auto"/>
          </w:divBdr>
        </w:div>
        <w:div w:id="325595700">
          <w:marLeft w:val="0"/>
          <w:marRight w:val="0"/>
          <w:marTop w:val="0"/>
          <w:marBottom w:val="0"/>
          <w:divBdr>
            <w:top w:val="none" w:sz="0" w:space="0" w:color="auto"/>
            <w:left w:val="none" w:sz="0" w:space="0" w:color="auto"/>
            <w:bottom w:val="none" w:sz="0" w:space="0" w:color="auto"/>
            <w:right w:val="none" w:sz="0" w:space="0" w:color="auto"/>
          </w:divBdr>
        </w:div>
        <w:div w:id="413478317">
          <w:marLeft w:val="0"/>
          <w:marRight w:val="0"/>
          <w:marTop w:val="0"/>
          <w:marBottom w:val="0"/>
          <w:divBdr>
            <w:top w:val="none" w:sz="0" w:space="0" w:color="auto"/>
            <w:left w:val="none" w:sz="0" w:space="0" w:color="auto"/>
            <w:bottom w:val="none" w:sz="0" w:space="0" w:color="auto"/>
            <w:right w:val="none" w:sz="0" w:space="0" w:color="auto"/>
          </w:divBdr>
        </w:div>
        <w:div w:id="419260661">
          <w:marLeft w:val="0"/>
          <w:marRight w:val="0"/>
          <w:marTop w:val="0"/>
          <w:marBottom w:val="0"/>
          <w:divBdr>
            <w:top w:val="none" w:sz="0" w:space="0" w:color="auto"/>
            <w:left w:val="none" w:sz="0" w:space="0" w:color="auto"/>
            <w:bottom w:val="none" w:sz="0" w:space="0" w:color="auto"/>
            <w:right w:val="none" w:sz="0" w:space="0" w:color="auto"/>
          </w:divBdr>
        </w:div>
        <w:div w:id="433283181">
          <w:marLeft w:val="0"/>
          <w:marRight w:val="0"/>
          <w:marTop w:val="0"/>
          <w:marBottom w:val="0"/>
          <w:divBdr>
            <w:top w:val="none" w:sz="0" w:space="0" w:color="auto"/>
            <w:left w:val="none" w:sz="0" w:space="0" w:color="auto"/>
            <w:bottom w:val="none" w:sz="0" w:space="0" w:color="auto"/>
            <w:right w:val="none" w:sz="0" w:space="0" w:color="auto"/>
          </w:divBdr>
        </w:div>
        <w:div w:id="480079290">
          <w:marLeft w:val="0"/>
          <w:marRight w:val="0"/>
          <w:marTop w:val="0"/>
          <w:marBottom w:val="0"/>
          <w:divBdr>
            <w:top w:val="none" w:sz="0" w:space="0" w:color="auto"/>
            <w:left w:val="none" w:sz="0" w:space="0" w:color="auto"/>
            <w:bottom w:val="none" w:sz="0" w:space="0" w:color="auto"/>
            <w:right w:val="none" w:sz="0" w:space="0" w:color="auto"/>
          </w:divBdr>
        </w:div>
        <w:div w:id="497353101">
          <w:marLeft w:val="0"/>
          <w:marRight w:val="0"/>
          <w:marTop w:val="0"/>
          <w:marBottom w:val="0"/>
          <w:divBdr>
            <w:top w:val="none" w:sz="0" w:space="0" w:color="auto"/>
            <w:left w:val="none" w:sz="0" w:space="0" w:color="auto"/>
            <w:bottom w:val="none" w:sz="0" w:space="0" w:color="auto"/>
            <w:right w:val="none" w:sz="0" w:space="0" w:color="auto"/>
          </w:divBdr>
        </w:div>
        <w:div w:id="555822021">
          <w:marLeft w:val="0"/>
          <w:marRight w:val="0"/>
          <w:marTop w:val="0"/>
          <w:marBottom w:val="0"/>
          <w:divBdr>
            <w:top w:val="none" w:sz="0" w:space="0" w:color="auto"/>
            <w:left w:val="none" w:sz="0" w:space="0" w:color="auto"/>
            <w:bottom w:val="none" w:sz="0" w:space="0" w:color="auto"/>
            <w:right w:val="none" w:sz="0" w:space="0" w:color="auto"/>
          </w:divBdr>
        </w:div>
        <w:div w:id="569387022">
          <w:marLeft w:val="0"/>
          <w:marRight w:val="0"/>
          <w:marTop w:val="0"/>
          <w:marBottom w:val="0"/>
          <w:divBdr>
            <w:top w:val="none" w:sz="0" w:space="0" w:color="auto"/>
            <w:left w:val="none" w:sz="0" w:space="0" w:color="auto"/>
            <w:bottom w:val="none" w:sz="0" w:space="0" w:color="auto"/>
            <w:right w:val="none" w:sz="0" w:space="0" w:color="auto"/>
          </w:divBdr>
        </w:div>
        <w:div w:id="625821306">
          <w:marLeft w:val="0"/>
          <w:marRight w:val="0"/>
          <w:marTop w:val="0"/>
          <w:marBottom w:val="0"/>
          <w:divBdr>
            <w:top w:val="none" w:sz="0" w:space="0" w:color="auto"/>
            <w:left w:val="none" w:sz="0" w:space="0" w:color="auto"/>
            <w:bottom w:val="none" w:sz="0" w:space="0" w:color="auto"/>
            <w:right w:val="none" w:sz="0" w:space="0" w:color="auto"/>
          </w:divBdr>
        </w:div>
        <w:div w:id="639386596">
          <w:marLeft w:val="0"/>
          <w:marRight w:val="0"/>
          <w:marTop w:val="0"/>
          <w:marBottom w:val="0"/>
          <w:divBdr>
            <w:top w:val="none" w:sz="0" w:space="0" w:color="auto"/>
            <w:left w:val="none" w:sz="0" w:space="0" w:color="auto"/>
            <w:bottom w:val="none" w:sz="0" w:space="0" w:color="auto"/>
            <w:right w:val="none" w:sz="0" w:space="0" w:color="auto"/>
          </w:divBdr>
        </w:div>
        <w:div w:id="676272110">
          <w:marLeft w:val="0"/>
          <w:marRight w:val="0"/>
          <w:marTop w:val="0"/>
          <w:marBottom w:val="0"/>
          <w:divBdr>
            <w:top w:val="none" w:sz="0" w:space="0" w:color="auto"/>
            <w:left w:val="none" w:sz="0" w:space="0" w:color="auto"/>
            <w:bottom w:val="none" w:sz="0" w:space="0" w:color="auto"/>
            <w:right w:val="none" w:sz="0" w:space="0" w:color="auto"/>
          </w:divBdr>
        </w:div>
        <w:div w:id="717172073">
          <w:marLeft w:val="0"/>
          <w:marRight w:val="0"/>
          <w:marTop w:val="0"/>
          <w:marBottom w:val="0"/>
          <w:divBdr>
            <w:top w:val="none" w:sz="0" w:space="0" w:color="auto"/>
            <w:left w:val="none" w:sz="0" w:space="0" w:color="auto"/>
            <w:bottom w:val="none" w:sz="0" w:space="0" w:color="auto"/>
            <w:right w:val="none" w:sz="0" w:space="0" w:color="auto"/>
          </w:divBdr>
        </w:div>
        <w:div w:id="728915646">
          <w:marLeft w:val="0"/>
          <w:marRight w:val="0"/>
          <w:marTop w:val="0"/>
          <w:marBottom w:val="0"/>
          <w:divBdr>
            <w:top w:val="none" w:sz="0" w:space="0" w:color="auto"/>
            <w:left w:val="none" w:sz="0" w:space="0" w:color="auto"/>
            <w:bottom w:val="none" w:sz="0" w:space="0" w:color="auto"/>
            <w:right w:val="none" w:sz="0" w:space="0" w:color="auto"/>
          </w:divBdr>
        </w:div>
        <w:div w:id="801002392">
          <w:marLeft w:val="0"/>
          <w:marRight w:val="0"/>
          <w:marTop w:val="0"/>
          <w:marBottom w:val="0"/>
          <w:divBdr>
            <w:top w:val="none" w:sz="0" w:space="0" w:color="auto"/>
            <w:left w:val="none" w:sz="0" w:space="0" w:color="auto"/>
            <w:bottom w:val="none" w:sz="0" w:space="0" w:color="auto"/>
            <w:right w:val="none" w:sz="0" w:space="0" w:color="auto"/>
          </w:divBdr>
        </w:div>
        <w:div w:id="939264901">
          <w:marLeft w:val="0"/>
          <w:marRight w:val="0"/>
          <w:marTop w:val="0"/>
          <w:marBottom w:val="0"/>
          <w:divBdr>
            <w:top w:val="none" w:sz="0" w:space="0" w:color="auto"/>
            <w:left w:val="none" w:sz="0" w:space="0" w:color="auto"/>
            <w:bottom w:val="none" w:sz="0" w:space="0" w:color="auto"/>
            <w:right w:val="none" w:sz="0" w:space="0" w:color="auto"/>
          </w:divBdr>
        </w:div>
        <w:div w:id="956109739">
          <w:marLeft w:val="0"/>
          <w:marRight w:val="0"/>
          <w:marTop w:val="0"/>
          <w:marBottom w:val="0"/>
          <w:divBdr>
            <w:top w:val="none" w:sz="0" w:space="0" w:color="auto"/>
            <w:left w:val="none" w:sz="0" w:space="0" w:color="auto"/>
            <w:bottom w:val="none" w:sz="0" w:space="0" w:color="auto"/>
            <w:right w:val="none" w:sz="0" w:space="0" w:color="auto"/>
          </w:divBdr>
        </w:div>
        <w:div w:id="1065303604">
          <w:marLeft w:val="0"/>
          <w:marRight w:val="0"/>
          <w:marTop w:val="0"/>
          <w:marBottom w:val="0"/>
          <w:divBdr>
            <w:top w:val="none" w:sz="0" w:space="0" w:color="auto"/>
            <w:left w:val="none" w:sz="0" w:space="0" w:color="auto"/>
            <w:bottom w:val="none" w:sz="0" w:space="0" w:color="auto"/>
            <w:right w:val="none" w:sz="0" w:space="0" w:color="auto"/>
          </w:divBdr>
        </w:div>
        <w:div w:id="1126045159">
          <w:marLeft w:val="0"/>
          <w:marRight w:val="0"/>
          <w:marTop w:val="0"/>
          <w:marBottom w:val="0"/>
          <w:divBdr>
            <w:top w:val="none" w:sz="0" w:space="0" w:color="auto"/>
            <w:left w:val="none" w:sz="0" w:space="0" w:color="auto"/>
            <w:bottom w:val="none" w:sz="0" w:space="0" w:color="auto"/>
            <w:right w:val="none" w:sz="0" w:space="0" w:color="auto"/>
          </w:divBdr>
        </w:div>
        <w:div w:id="1140462716">
          <w:marLeft w:val="0"/>
          <w:marRight w:val="0"/>
          <w:marTop w:val="0"/>
          <w:marBottom w:val="0"/>
          <w:divBdr>
            <w:top w:val="none" w:sz="0" w:space="0" w:color="auto"/>
            <w:left w:val="none" w:sz="0" w:space="0" w:color="auto"/>
            <w:bottom w:val="none" w:sz="0" w:space="0" w:color="auto"/>
            <w:right w:val="none" w:sz="0" w:space="0" w:color="auto"/>
          </w:divBdr>
        </w:div>
        <w:div w:id="1190877637">
          <w:marLeft w:val="0"/>
          <w:marRight w:val="0"/>
          <w:marTop w:val="0"/>
          <w:marBottom w:val="0"/>
          <w:divBdr>
            <w:top w:val="none" w:sz="0" w:space="0" w:color="auto"/>
            <w:left w:val="none" w:sz="0" w:space="0" w:color="auto"/>
            <w:bottom w:val="none" w:sz="0" w:space="0" w:color="auto"/>
            <w:right w:val="none" w:sz="0" w:space="0" w:color="auto"/>
          </w:divBdr>
        </w:div>
        <w:div w:id="1201211721">
          <w:marLeft w:val="0"/>
          <w:marRight w:val="0"/>
          <w:marTop w:val="0"/>
          <w:marBottom w:val="0"/>
          <w:divBdr>
            <w:top w:val="none" w:sz="0" w:space="0" w:color="auto"/>
            <w:left w:val="none" w:sz="0" w:space="0" w:color="auto"/>
            <w:bottom w:val="none" w:sz="0" w:space="0" w:color="auto"/>
            <w:right w:val="none" w:sz="0" w:space="0" w:color="auto"/>
          </w:divBdr>
        </w:div>
        <w:div w:id="1203177571">
          <w:marLeft w:val="0"/>
          <w:marRight w:val="0"/>
          <w:marTop w:val="0"/>
          <w:marBottom w:val="0"/>
          <w:divBdr>
            <w:top w:val="none" w:sz="0" w:space="0" w:color="auto"/>
            <w:left w:val="none" w:sz="0" w:space="0" w:color="auto"/>
            <w:bottom w:val="none" w:sz="0" w:space="0" w:color="auto"/>
            <w:right w:val="none" w:sz="0" w:space="0" w:color="auto"/>
          </w:divBdr>
        </w:div>
        <w:div w:id="1241788744">
          <w:marLeft w:val="0"/>
          <w:marRight w:val="0"/>
          <w:marTop w:val="0"/>
          <w:marBottom w:val="0"/>
          <w:divBdr>
            <w:top w:val="none" w:sz="0" w:space="0" w:color="auto"/>
            <w:left w:val="none" w:sz="0" w:space="0" w:color="auto"/>
            <w:bottom w:val="none" w:sz="0" w:space="0" w:color="auto"/>
            <w:right w:val="none" w:sz="0" w:space="0" w:color="auto"/>
          </w:divBdr>
        </w:div>
        <w:div w:id="1328510719">
          <w:marLeft w:val="0"/>
          <w:marRight w:val="0"/>
          <w:marTop w:val="0"/>
          <w:marBottom w:val="0"/>
          <w:divBdr>
            <w:top w:val="none" w:sz="0" w:space="0" w:color="auto"/>
            <w:left w:val="none" w:sz="0" w:space="0" w:color="auto"/>
            <w:bottom w:val="none" w:sz="0" w:space="0" w:color="auto"/>
            <w:right w:val="none" w:sz="0" w:space="0" w:color="auto"/>
          </w:divBdr>
        </w:div>
        <w:div w:id="1345283025">
          <w:marLeft w:val="0"/>
          <w:marRight w:val="0"/>
          <w:marTop w:val="0"/>
          <w:marBottom w:val="0"/>
          <w:divBdr>
            <w:top w:val="none" w:sz="0" w:space="0" w:color="auto"/>
            <w:left w:val="none" w:sz="0" w:space="0" w:color="auto"/>
            <w:bottom w:val="none" w:sz="0" w:space="0" w:color="auto"/>
            <w:right w:val="none" w:sz="0" w:space="0" w:color="auto"/>
          </w:divBdr>
        </w:div>
        <w:div w:id="1476020078">
          <w:marLeft w:val="0"/>
          <w:marRight w:val="0"/>
          <w:marTop w:val="0"/>
          <w:marBottom w:val="0"/>
          <w:divBdr>
            <w:top w:val="none" w:sz="0" w:space="0" w:color="auto"/>
            <w:left w:val="none" w:sz="0" w:space="0" w:color="auto"/>
            <w:bottom w:val="none" w:sz="0" w:space="0" w:color="auto"/>
            <w:right w:val="none" w:sz="0" w:space="0" w:color="auto"/>
          </w:divBdr>
        </w:div>
        <w:div w:id="1495023390">
          <w:marLeft w:val="0"/>
          <w:marRight w:val="0"/>
          <w:marTop w:val="0"/>
          <w:marBottom w:val="0"/>
          <w:divBdr>
            <w:top w:val="none" w:sz="0" w:space="0" w:color="auto"/>
            <w:left w:val="none" w:sz="0" w:space="0" w:color="auto"/>
            <w:bottom w:val="none" w:sz="0" w:space="0" w:color="auto"/>
            <w:right w:val="none" w:sz="0" w:space="0" w:color="auto"/>
          </w:divBdr>
        </w:div>
        <w:div w:id="1516381780">
          <w:marLeft w:val="0"/>
          <w:marRight w:val="0"/>
          <w:marTop w:val="0"/>
          <w:marBottom w:val="0"/>
          <w:divBdr>
            <w:top w:val="none" w:sz="0" w:space="0" w:color="auto"/>
            <w:left w:val="none" w:sz="0" w:space="0" w:color="auto"/>
            <w:bottom w:val="none" w:sz="0" w:space="0" w:color="auto"/>
            <w:right w:val="none" w:sz="0" w:space="0" w:color="auto"/>
          </w:divBdr>
        </w:div>
        <w:div w:id="1589265673">
          <w:marLeft w:val="0"/>
          <w:marRight w:val="0"/>
          <w:marTop w:val="0"/>
          <w:marBottom w:val="0"/>
          <w:divBdr>
            <w:top w:val="none" w:sz="0" w:space="0" w:color="auto"/>
            <w:left w:val="none" w:sz="0" w:space="0" w:color="auto"/>
            <w:bottom w:val="none" w:sz="0" w:space="0" w:color="auto"/>
            <w:right w:val="none" w:sz="0" w:space="0" w:color="auto"/>
          </w:divBdr>
        </w:div>
        <w:div w:id="1606381871">
          <w:marLeft w:val="0"/>
          <w:marRight w:val="0"/>
          <w:marTop w:val="0"/>
          <w:marBottom w:val="0"/>
          <w:divBdr>
            <w:top w:val="none" w:sz="0" w:space="0" w:color="auto"/>
            <w:left w:val="none" w:sz="0" w:space="0" w:color="auto"/>
            <w:bottom w:val="none" w:sz="0" w:space="0" w:color="auto"/>
            <w:right w:val="none" w:sz="0" w:space="0" w:color="auto"/>
          </w:divBdr>
        </w:div>
        <w:div w:id="1847598955">
          <w:marLeft w:val="0"/>
          <w:marRight w:val="0"/>
          <w:marTop w:val="0"/>
          <w:marBottom w:val="0"/>
          <w:divBdr>
            <w:top w:val="none" w:sz="0" w:space="0" w:color="auto"/>
            <w:left w:val="none" w:sz="0" w:space="0" w:color="auto"/>
            <w:bottom w:val="none" w:sz="0" w:space="0" w:color="auto"/>
            <w:right w:val="none" w:sz="0" w:space="0" w:color="auto"/>
          </w:divBdr>
        </w:div>
        <w:div w:id="1853951131">
          <w:marLeft w:val="0"/>
          <w:marRight w:val="0"/>
          <w:marTop w:val="0"/>
          <w:marBottom w:val="0"/>
          <w:divBdr>
            <w:top w:val="none" w:sz="0" w:space="0" w:color="auto"/>
            <w:left w:val="none" w:sz="0" w:space="0" w:color="auto"/>
            <w:bottom w:val="none" w:sz="0" w:space="0" w:color="auto"/>
            <w:right w:val="none" w:sz="0" w:space="0" w:color="auto"/>
          </w:divBdr>
        </w:div>
        <w:div w:id="1858545169">
          <w:marLeft w:val="0"/>
          <w:marRight w:val="0"/>
          <w:marTop w:val="0"/>
          <w:marBottom w:val="0"/>
          <w:divBdr>
            <w:top w:val="none" w:sz="0" w:space="0" w:color="auto"/>
            <w:left w:val="none" w:sz="0" w:space="0" w:color="auto"/>
            <w:bottom w:val="none" w:sz="0" w:space="0" w:color="auto"/>
            <w:right w:val="none" w:sz="0" w:space="0" w:color="auto"/>
          </w:divBdr>
        </w:div>
        <w:div w:id="1919165659">
          <w:marLeft w:val="0"/>
          <w:marRight w:val="0"/>
          <w:marTop w:val="0"/>
          <w:marBottom w:val="0"/>
          <w:divBdr>
            <w:top w:val="none" w:sz="0" w:space="0" w:color="auto"/>
            <w:left w:val="none" w:sz="0" w:space="0" w:color="auto"/>
            <w:bottom w:val="none" w:sz="0" w:space="0" w:color="auto"/>
            <w:right w:val="none" w:sz="0" w:space="0" w:color="auto"/>
          </w:divBdr>
        </w:div>
        <w:div w:id="1919944470">
          <w:marLeft w:val="0"/>
          <w:marRight w:val="0"/>
          <w:marTop w:val="0"/>
          <w:marBottom w:val="0"/>
          <w:divBdr>
            <w:top w:val="none" w:sz="0" w:space="0" w:color="auto"/>
            <w:left w:val="none" w:sz="0" w:space="0" w:color="auto"/>
            <w:bottom w:val="none" w:sz="0" w:space="0" w:color="auto"/>
            <w:right w:val="none" w:sz="0" w:space="0" w:color="auto"/>
          </w:divBdr>
        </w:div>
        <w:div w:id="1949853800">
          <w:marLeft w:val="0"/>
          <w:marRight w:val="0"/>
          <w:marTop w:val="0"/>
          <w:marBottom w:val="0"/>
          <w:divBdr>
            <w:top w:val="none" w:sz="0" w:space="0" w:color="auto"/>
            <w:left w:val="none" w:sz="0" w:space="0" w:color="auto"/>
            <w:bottom w:val="none" w:sz="0" w:space="0" w:color="auto"/>
            <w:right w:val="none" w:sz="0" w:space="0" w:color="auto"/>
          </w:divBdr>
        </w:div>
        <w:div w:id="1984309180">
          <w:marLeft w:val="0"/>
          <w:marRight w:val="0"/>
          <w:marTop w:val="0"/>
          <w:marBottom w:val="0"/>
          <w:divBdr>
            <w:top w:val="none" w:sz="0" w:space="0" w:color="auto"/>
            <w:left w:val="none" w:sz="0" w:space="0" w:color="auto"/>
            <w:bottom w:val="none" w:sz="0" w:space="0" w:color="auto"/>
            <w:right w:val="none" w:sz="0" w:space="0" w:color="auto"/>
          </w:divBdr>
        </w:div>
        <w:div w:id="2073917047">
          <w:marLeft w:val="0"/>
          <w:marRight w:val="0"/>
          <w:marTop w:val="0"/>
          <w:marBottom w:val="0"/>
          <w:divBdr>
            <w:top w:val="none" w:sz="0" w:space="0" w:color="auto"/>
            <w:left w:val="none" w:sz="0" w:space="0" w:color="auto"/>
            <w:bottom w:val="none" w:sz="0" w:space="0" w:color="auto"/>
            <w:right w:val="none" w:sz="0" w:space="0" w:color="auto"/>
          </w:divBdr>
        </w:div>
        <w:div w:id="2090534978">
          <w:marLeft w:val="0"/>
          <w:marRight w:val="0"/>
          <w:marTop w:val="0"/>
          <w:marBottom w:val="0"/>
          <w:divBdr>
            <w:top w:val="none" w:sz="0" w:space="0" w:color="auto"/>
            <w:left w:val="none" w:sz="0" w:space="0" w:color="auto"/>
            <w:bottom w:val="none" w:sz="0" w:space="0" w:color="auto"/>
            <w:right w:val="none" w:sz="0" w:space="0" w:color="auto"/>
          </w:divBdr>
        </w:div>
        <w:div w:id="2092311502">
          <w:marLeft w:val="0"/>
          <w:marRight w:val="0"/>
          <w:marTop w:val="0"/>
          <w:marBottom w:val="0"/>
          <w:divBdr>
            <w:top w:val="none" w:sz="0" w:space="0" w:color="auto"/>
            <w:left w:val="none" w:sz="0" w:space="0" w:color="auto"/>
            <w:bottom w:val="none" w:sz="0" w:space="0" w:color="auto"/>
            <w:right w:val="none" w:sz="0" w:space="0" w:color="auto"/>
          </w:divBdr>
        </w:div>
      </w:divsChild>
    </w:div>
    <w:div w:id="1524241377">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43383184">
      <w:bodyDiv w:val="1"/>
      <w:marLeft w:val="0"/>
      <w:marRight w:val="0"/>
      <w:marTop w:val="0"/>
      <w:marBottom w:val="0"/>
      <w:divBdr>
        <w:top w:val="none" w:sz="0" w:space="0" w:color="auto"/>
        <w:left w:val="none" w:sz="0" w:space="0" w:color="auto"/>
        <w:bottom w:val="none" w:sz="0" w:space="0" w:color="auto"/>
        <w:right w:val="none" w:sz="0" w:space="0" w:color="auto"/>
      </w:divBdr>
    </w:div>
    <w:div w:id="1660379512">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 w:id="1710715138">
      <w:bodyDiv w:val="1"/>
      <w:marLeft w:val="0"/>
      <w:marRight w:val="0"/>
      <w:marTop w:val="0"/>
      <w:marBottom w:val="0"/>
      <w:divBdr>
        <w:top w:val="none" w:sz="0" w:space="0" w:color="auto"/>
        <w:left w:val="none" w:sz="0" w:space="0" w:color="auto"/>
        <w:bottom w:val="none" w:sz="0" w:space="0" w:color="auto"/>
        <w:right w:val="none" w:sz="0" w:space="0" w:color="auto"/>
      </w:divBdr>
    </w:div>
    <w:div w:id="1721856650">
      <w:bodyDiv w:val="1"/>
      <w:marLeft w:val="0"/>
      <w:marRight w:val="0"/>
      <w:marTop w:val="0"/>
      <w:marBottom w:val="0"/>
      <w:divBdr>
        <w:top w:val="none" w:sz="0" w:space="0" w:color="auto"/>
        <w:left w:val="none" w:sz="0" w:space="0" w:color="auto"/>
        <w:bottom w:val="none" w:sz="0" w:space="0" w:color="auto"/>
        <w:right w:val="none" w:sz="0" w:space="0" w:color="auto"/>
      </w:divBdr>
    </w:div>
    <w:div w:id="1741319546">
      <w:bodyDiv w:val="1"/>
      <w:marLeft w:val="0"/>
      <w:marRight w:val="0"/>
      <w:marTop w:val="0"/>
      <w:marBottom w:val="0"/>
      <w:divBdr>
        <w:top w:val="none" w:sz="0" w:space="0" w:color="auto"/>
        <w:left w:val="none" w:sz="0" w:space="0" w:color="auto"/>
        <w:bottom w:val="none" w:sz="0" w:space="0" w:color="auto"/>
        <w:right w:val="none" w:sz="0" w:space="0" w:color="auto"/>
      </w:divBdr>
    </w:div>
    <w:div w:id="1757745579">
      <w:bodyDiv w:val="1"/>
      <w:marLeft w:val="0"/>
      <w:marRight w:val="0"/>
      <w:marTop w:val="0"/>
      <w:marBottom w:val="0"/>
      <w:divBdr>
        <w:top w:val="none" w:sz="0" w:space="0" w:color="auto"/>
        <w:left w:val="none" w:sz="0" w:space="0" w:color="auto"/>
        <w:bottom w:val="none" w:sz="0" w:space="0" w:color="auto"/>
        <w:right w:val="none" w:sz="0" w:space="0" w:color="auto"/>
      </w:divBdr>
    </w:div>
    <w:div w:id="1900552649">
      <w:bodyDiv w:val="1"/>
      <w:marLeft w:val="0"/>
      <w:marRight w:val="0"/>
      <w:marTop w:val="0"/>
      <w:marBottom w:val="0"/>
      <w:divBdr>
        <w:top w:val="none" w:sz="0" w:space="0" w:color="auto"/>
        <w:left w:val="none" w:sz="0" w:space="0" w:color="auto"/>
        <w:bottom w:val="none" w:sz="0" w:space="0" w:color="auto"/>
        <w:right w:val="none" w:sz="0" w:space="0" w:color="auto"/>
      </w:divBdr>
    </w:div>
    <w:div w:id="1918660992">
      <w:bodyDiv w:val="1"/>
      <w:marLeft w:val="0"/>
      <w:marRight w:val="0"/>
      <w:marTop w:val="0"/>
      <w:marBottom w:val="0"/>
      <w:divBdr>
        <w:top w:val="none" w:sz="0" w:space="0" w:color="auto"/>
        <w:left w:val="none" w:sz="0" w:space="0" w:color="auto"/>
        <w:bottom w:val="none" w:sz="0" w:space="0" w:color="auto"/>
        <w:right w:val="none" w:sz="0" w:space="0" w:color="auto"/>
      </w:divBdr>
    </w:div>
    <w:div w:id="2013027490">
      <w:bodyDiv w:val="1"/>
      <w:marLeft w:val="0"/>
      <w:marRight w:val="0"/>
      <w:marTop w:val="0"/>
      <w:marBottom w:val="0"/>
      <w:divBdr>
        <w:top w:val="none" w:sz="0" w:space="0" w:color="auto"/>
        <w:left w:val="none" w:sz="0" w:space="0" w:color="auto"/>
        <w:bottom w:val="none" w:sz="0" w:space="0" w:color="auto"/>
        <w:right w:val="none" w:sz="0" w:space="0" w:color="auto"/>
      </w:divBdr>
      <w:divsChild>
        <w:div w:id="31880593">
          <w:marLeft w:val="0"/>
          <w:marRight w:val="0"/>
          <w:marTop w:val="0"/>
          <w:marBottom w:val="0"/>
          <w:divBdr>
            <w:top w:val="none" w:sz="0" w:space="0" w:color="auto"/>
            <w:left w:val="none" w:sz="0" w:space="0" w:color="auto"/>
            <w:bottom w:val="none" w:sz="0" w:space="0" w:color="auto"/>
            <w:right w:val="none" w:sz="0" w:space="0" w:color="auto"/>
          </w:divBdr>
        </w:div>
        <w:div w:id="262307326">
          <w:marLeft w:val="0"/>
          <w:marRight w:val="0"/>
          <w:marTop w:val="0"/>
          <w:marBottom w:val="0"/>
          <w:divBdr>
            <w:top w:val="none" w:sz="0" w:space="0" w:color="auto"/>
            <w:left w:val="none" w:sz="0" w:space="0" w:color="auto"/>
            <w:bottom w:val="none" w:sz="0" w:space="0" w:color="auto"/>
            <w:right w:val="none" w:sz="0" w:space="0" w:color="auto"/>
          </w:divBdr>
        </w:div>
        <w:div w:id="414744476">
          <w:marLeft w:val="0"/>
          <w:marRight w:val="0"/>
          <w:marTop w:val="0"/>
          <w:marBottom w:val="0"/>
          <w:divBdr>
            <w:top w:val="none" w:sz="0" w:space="0" w:color="auto"/>
            <w:left w:val="none" w:sz="0" w:space="0" w:color="auto"/>
            <w:bottom w:val="none" w:sz="0" w:space="0" w:color="auto"/>
            <w:right w:val="none" w:sz="0" w:space="0" w:color="auto"/>
          </w:divBdr>
        </w:div>
        <w:div w:id="732125519">
          <w:marLeft w:val="0"/>
          <w:marRight w:val="0"/>
          <w:marTop w:val="0"/>
          <w:marBottom w:val="0"/>
          <w:divBdr>
            <w:top w:val="none" w:sz="0" w:space="0" w:color="auto"/>
            <w:left w:val="none" w:sz="0" w:space="0" w:color="auto"/>
            <w:bottom w:val="none" w:sz="0" w:space="0" w:color="auto"/>
            <w:right w:val="none" w:sz="0" w:space="0" w:color="auto"/>
          </w:divBdr>
        </w:div>
        <w:div w:id="1409886661">
          <w:marLeft w:val="0"/>
          <w:marRight w:val="0"/>
          <w:marTop w:val="0"/>
          <w:marBottom w:val="0"/>
          <w:divBdr>
            <w:top w:val="none" w:sz="0" w:space="0" w:color="auto"/>
            <w:left w:val="none" w:sz="0" w:space="0" w:color="auto"/>
            <w:bottom w:val="none" w:sz="0" w:space="0" w:color="auto"/>
            <w:right w:val="none" w:sz="0" w:space="0" w:color="auto"/>
          </w:divBdr>
        </w:div>
      </w:divsChild>
    </w:div>
    <w:div w:id="211289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Foglio_di_lavoro_di_Microsoft_Excel52.xlsx"/><Relationship Id="rId21" Type="http://schemas.openxmlformats.org/officeDocument/2006/relationships/package" Target="embeddings/Foglio_di_lavoro_di_Microsoft_Excel4.xlsx"/><Relationship Id="rId42" Type="http://schemas.openxmlformats.org/officeDocument/2006/relationships/image" Target="media/image18.emf"/><Relationship Id="rId47" Type="http://schemas.openxmlformats.org/officeDocument/2006/relationships/package" Target="embeddings/Foglio_di_lavoro_di_Microsoft_Excel17.xlsx"/><Relationship Id="rId63" Type="http://schemas.openxmlformats.org/officeDocument/2006/relationships/package" Target="embeddings/Foglio_di_lavoro_di_Microsoft_Excel25.xls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Foglio_di_lavoro_di_Microsoft_Excel38.xlsx"/><Relationship Id="rId112" Type="http://schemas.openxmlformats.org/officeDocument/2006/relationships/image" Target="media/image53.emf"/><Relationship Id="rId133" Type="http://schemas.openxmlformats.org/officeDocument/2006/relationships/package" Target="embeddings/Foglio_di_lavoro_di_Microsoft_Excel59.xlsx"/><Relationship Id="rId138" Type="http://schemas.openxmlformats.org/officeDocument/2006/relationships/image" Target="media/image65.emf"/><Relationship Id="rId16" Type="http://schemas.openxmlformats.org/officeDocument/2006/relationships/image" Target="media/image5.emf"/><Relationship Id="rId107" Type="http://schemas.openxmlformats.org/officeDocument/2006/relationships/package" Target="embeddings/Foglio_di_lavoro_di_Microsoft_Excel47.xlsx"/><Relationship Id="rId11" Type="http://schemas.openxmlformats.org/officeDocument/2006/relationships/package" Target="embeddings/Foglio_di_lavoro_di_Microsoft_Excel.xlsx"/><Relationship Id="rId32" Type="http://schemas.openxmlformats.org/officeDocument/2006/relationships/image" Target="media/image13.emf"/><Relationship Id="rId37" Type="http://schemas.openxmlformats.org/officeDocument/2006/relationships/package" Target="embeddings/Foglio_di_lavoro_di_Microsoft_Excel12.xlsx"/><Relationship Id="rId53" Type="http://schemas.openxmlformats.org/officeDocument/2006/relationships/package" Target="embeddings/Foglio_di_lavoro_di_Microsoft_Excel20.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Foglio_di_lavoro_di_Microsoft_Excel33.xlsx"/><Relationship Id="rId102" Type="http://schemas.openxmlformats.org/officeDocument/2006/relationships/image" Target="media/image48.emf"/><Relationship Id="rId123" Type="http://schemas.openxmlformats.org/officeDocument/2006/relationships/hyperlink" Target="http://maggioli.newsabbonati.it/nl/web?f=1&amp;h=1v45a18jinr3brv9klulem03ln&amp;i=1sb&amp;iw=1&amp;p=H787464475&amp;s=lp&amp;sl=ita&amp;sn=2qk&amp;z=34uk" TargetMode="External"/><Relationship Id="rId128" Type="http://schemas.openxmlformats.org/officeDocument/2006/relationships/image" Target="media/image60.emf"/><Relationship Id="rId144" Type="http://schemas.openxmlformats.org/officeDocument/2006/relationships/image" Target="media/image68.emf"/><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Foglio_di_lavoro_di_Microsoft_Excel41.xlsx"/><Relationship Id="rId22" Type="http://schemas.openxmlformats.org/officeDocument/2006/relationships/image" Target="media/image8.emf"/><Relationship Id="rId27" Type="http://schemas.openxmlformats.org/officeDocument/2006/relationships/package" Target="embeddings/Foglio_di_lavoro_di_Microsoft_Excel7.xlsx"/><Relationship Id="rId43" Type="http://schemas.openxmlformats.org/officeDocument/2006/relationships/package" Target="embeddings/Foglio_di_lavoro_di_Microsoft_Excel15.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Foglio_di_lavoro_di_Microsoft_Excel28.xlsx"/><Relationship Id="rId113" Type="http://schemas.openxmlformats.org/officeDocument/2006/relationships/package" Target="embeddings/Foglio_di_lavoro_di_Microsoft_Excel50.xlsx"/><Relationship Id="rId118" Type="http://schemas.openxmlformats.org/officeDocument/2006/relationships/image" Target="media/image56.emf"/><Relationship Id="rId134" Type="http://schemas.openxmlformats.org/officeDocument/2006/relationships/image" Target="media/image63.emf"/><Relationship Id="rId139" Type="http://schemas.openxmlformats.org/officeDocument/2006/relationships/package" Target="embeddings/Foglio_di_lavoro_di_Microsoft_Excel62.xlsx"/><Relationship Id="rId80" Type="http://schemas.openxmlformats.org/officeDocument/2006/relationships/image" Target="media/image37.emf"/><Relationship Id="rId85" Type="http://schemas.openxmlformats.org/officeDocument/2006/relationships/package" Target="embeddings/Foglio_di_lavoro_di_Microsoft_Excel36.xlsx"/><Relationship Id="rId150" Type="http://schemas.openxmlformats.org/officeDocument/2006/relationships/fontTable" Target="fontTable.xml"/><Relationship Id="rId12" Type="http://schemas.openxmlformats.org/officeDocument/2006/relationships/hyperlink" Target="http://www.normattiva.it/uri-res/N2Ls?urn:nir:stato:decreto.legge:2019-12-30;162" TargetMode="External"/><Relationship Id="rId17" Type="http://schemas.openxmlformats.org/officeDocument/2006/relationships/package" Target="embeddings/Foglio_di_lavoro_di_Microsoft_Excel2.xlsx"/><Relationship Id="rId25" Type="http://schemas.openxmlformats.org/officeDocument/2006/relationships/package" Target="embeddings/Foglio_di_lavoro_di_Microsoft_Excel6.xlsx"/><Relationship Id="rId33" Type="http://schemas.openxmlformats.org/officeDocument/2006/relationships/package" Target="embeddings/Foglio_di_lavoro_di_Microsoft_Excel10.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Foglio_di_lavoro_di_Microsoft_Excel23.xlsx"/><Relationship Id="rId67" Type="http://schemas.openxmlformats.org/officeDocument/2006/relationships/package" Target="embeddings/Foglio_di_lavoro_di_Microsoft_Excel27.xlsx"/><Relationship Id="rId103" Type="http://schemas.openxmlformats.org/officeDocument/2006/relationships/package" Target="embeddings/Foglio_di_lavoro_di_Microsoft_Excel45.xls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8.emf"/><Relationship Id="rId129" Type="http://schemas.openxmlformats.org/officeDocument/2006/relationships/package" Target="embeddings/Foglio_di_lavoro_di_Microsoft_Excel57.xlsx"/><Relationship Id="rId137" Type="http://schemas.openxmlformats.org/officeDocument/2006/relationships/package" Target="embeddings/Foglio_di_lavoro_di_Microsoft_Excel61.xlsx"/><Relationship Id="rId20" Type="http://schemas.openxmlformats.org/officeDocument/2006/relationships/image" Target="media/image7.emf"/><Relationship Id="rId41" Type="http://schemas.openxmlformats.org/officeDocument/2006/relationships/package" Target="embeddings/Foglio_di_lavoro_di_Microsoft_Excel14.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Foglio_di_lavoro_di_Microsoft_Excel31.xlsx"/><Relationship Id="rId83" Type="http://schemas.openxmlformats.org/officeDocument/2006/relationships/package" Target="embeddings/Foglio_di_lavoro_di_Microsoft_Excel35.xlsx"/><Relationship Id="rId88" Type="http://schemas.openxmlformats.org/officeDocument/2006/relationships/image" Target="media/image41.emf"/><Relationship Id="rId91" Type="http://schemas.openxmlformats.org/officeDocument/2006/relationships/package" Target="embeddings/Foglio_di_lavoro_di_Microsoft_Excel39.xlsx"/><Relationship Id="rId96" Type="http://schemas.openxmlformats.org/officeDocument/2006/relationships/image" Target="media/image45.emf"/><Relationship Id="rId111" Type="http://schemas.openxmlformats.org/officeDocument/2006/relationships/package" Target="embeddings/Foglio_di_lavoro_di_Microsoft_Excel49.xlsx"/><Relationship Id="rId132" Type="http://schemas.openxmlformats.org/officeDocument/2006/relationships/image" Target="media/image62.emf"/><Relationship Id="rId140" Type="http://schemas.openxmlformats.org/officeDocument/2006/relationships/image" Target="media/image66.emf"/><Relationship Id="rId145" Type="http://schemas.openxmlformats.org/officeDocument/2006/relationships/package" Target="embeddings/Foglio_di_lavoro_di_Microsoft_Excel65.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Foglio_di_lavoro_di_Microsoft_Excel1.xlsx"/><Relationship Id="rId23" Type="http://schemas.openxmlformats.org/officeDocument/2006/relationships/package" Target="embeddings/Foglio_di_lavoro_di_Microsoft_Excel5.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Foglio_di_lavoro_di_Microsoft_Excel18.xlsx"/><Relationship Id="rId57" Type="http://schemas.openxmlformats.org/officeDocument/2006/relationships/package" Target="embeddings/Foglio_di_lavoro_di_Microsoft_Excel22.xls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Foglio_di_lavoro_di_Microsoft_Excel53.xlsx"/><Relationship Id="rId127" Type="http://schemas.openxmlformats.org/officeDocument/2006/relationships/package" Target="embeddings/Foglio_di_lavoro_di_Microsoft_Excel56.xlsx"/><Relationship Id="rId10" Type="http://schemas.openxmlformats.org/officeDocument/2006/relationships/image" Target="media/image3.emf"/><Relationship Id="rId31" Type="http://schemas.openxmlformats.org/officeDocument/2006/relationships/package" Target="embeddings/Foglio_di_lavoro_di_Microsoft_Excel9.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Foglio_di_lavoro_di_Microsoft_Excel26.xlsx"/><Relationship Id="rId73" Type="http://schemas.openxmlformats.org/officeDocument/2006/relationships/package" Target="embeddings/Foglio_di_lavoro_di_Microsoft_Excel30.xlsx"/><Relationship Id="rId78" Type="http://schemas.openxmlformats.org/officeDocument/2006/relationships/image" Target="media/image36.emf"/><Relationship Id="rId81" Type="http://schemas.openxmlformats.org/officeDocument/2006/relationships/package" Target="embeddings/Foglio_di_lavoro_di_Microsoft_Excel34.xls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Foglio_di_lavoro_di_Microsoft_Excel43.xlsx"/><Relationship Id="rId101" Type="http://schemas.openxmlformats.org/officeDocument/2006/relationships/package" Target="embeddings/Foglio_di_lavoro_di_Microsoft_Excel44.xlsx"/><Relationship Id="rId122" Type="http://schemas.openxmlformats.org/officeDocument/2006/relationships/hyperlink" Target="http://www.normattiva.it/uri-res/N2Ls?urn:nir:stato:legge:2015-12-28;208!vig=" TargetMode="External"/><Relationship Id="rId130" Type="http://schemas.openxmlformats.org/officeDocument/2006/relationships/image" Target="media/image61.emf"/><Relationship Id="rId135" Type="http://schemas.openxmlformats.org/officeDocument/2006/relationships/package" Target="embeddings/Foglio_di_lavoro_di_Microsoft_Excel60.xlsx"/><Relationship Id="rId143" Type="http://schemas.openxmlformats.org/officeDocument/2006/relationships/package" Target="embeddings/Foglio_di_lavoro_di_Microsoft_Excel64.xlsx"/><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ormattiva.it/uri-res/N2Ls?urn:nir:stato:decreto.legislativo:2000-08-18;267~art243!vig=" TargetMode="External"/><Relationship Id="rId18" Type="http://schemas.openxmlformats.org/officeDocument/2006/relationships/image" Target="media/image6.emf"/><Relationship Id="rId39" Type="http://schemas.openxmlformats.org/officeDocument/2006/relationships/package" Target="embeddings/Foglio_di_lavoro_di_Microsoft_Excel13.xlsx"/><Relationship Id="rId109" Type="http://schemas.openxmlformats.org/officeDocument/2006/relationships/package" Target="embeddings/Foglio_di_lavoro_di_Microsoft_Excel48.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Foglio_di_lavoro_di_Microsoft_Excel21.xlsx"/><Relationship Id="rId76" Type="http://schemas.openxmlformats.org/officeDocument/2006/relationships/image" Target="media/image35.emf"/><Relationship Id="rId97" Type="http://schemas.openxmlformats.org/officeDocument/2006/relationships/package" Target="embeddings/Foglio_di_lavoro_di_Microsoft_Excel42.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Foglio_di_lavoro_di_Microsoft_Excel55.xlsx"/><Relationship Id="rId141" Type="http://schemas.openxmlformats.org/officeDocument/2006/relationships/package" Target="embeddings/Foglio_di_lavoro_di_Microsoft_Excel63.xlsx"/><Relationship Id="rId14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package" Target="embeddings/Foglio_di_lavoro_di_Microsoft_Excel29.xls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Foglio_di_lavoro_di_Microsoft_Excel8.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Foglio_di_lavoro_di_Microsoft_Excel16.xlsx"/><Relationship Id="rId66" Type="http://schemas.openxmlformats.org/officeDocument/2006/relationships/image" Target="media/image30.emf"/><Relationship Id="rId87" Type="http://schemas.openxmlformats.org/officeDocument/2006/relationships/package" Target="embeddings/Foglio_di_lavoro_di_Microsoft_Excel37.xlsx"/><Relationship Id="rId110" Type="http://schemas.openxmlformats.org/officeDocument/2006/relationships/image" Target="media/image52.emf"/><Relationship Id="rId115" Type="http://schemas.openxmlformats.org/officeDocument/2006/relationships/package" Target="embeddings/Foglio_di_lavoro_di_Microsoft_Excel51.xlsx"/><Relationship Id="rId131" Type="http://schemas.openxmlformats.org/officeDocument/2006/relationships/package" Target="embeddings/Foglio_di_lavoro_di_Microsoft_Excel58.xlsx"/><Relationship Id="rId136" Type="http://schemas.openxmlformats.org/officeDocument/2006/relationships/image" Target="media/image64.emf"/><Relationship Id="rId61" Type="http://schemas.openxmlformats.org/officeDocument/2006/relationships/package" Target="embeddings/Foglio_di_lavoro_di_Microsoft_Excel24.xlsx"/><Relationship Id="rId82" Type="http://schemas.openxmlformats.org/officeDocument/2006/relationships/image" Target="media/image38.emf"/><Relationship Id="rId19" Type="http://schemas.openxmlformats.org/officeDocument/2006/relationships/package" Target="embeddings/Foglio_di_lavoro_di_Microsoft_Excel3.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Foglio_di_lavoro_di_Microsoft_Excel11.xlsx"/><Relationship Id="rId56" Type="http://schemas.openxmlformats.org/officeDocument/2006/relationships/image" Target="media/image25.emf"/><Relationship Id="rId77" Type="http://schemas.openxmlformats.org/officeDocument/2006/relationships/package" Target="embeddings/Foglio_di_lavoro_di_Microsoft_Excel32.xlsx"/><Relationship Id="rId100" Type="http://schemas.openxmlformats.org/officeDocument/2006/relationships/image" Target="media/image47.emf"/><Relationship Id="rId105" Type="http://schemas.openxmlformats.org/officeDocument/2006/relationships/package" Target="embeddings/Foglio_di_lavoro_di_Microsoft_Excel46.xlsx"/><Relationship Id="rId126" Type="http://schemas.openxmlformats.org/officeDocument/2006/relationships/image" Target="media/image59.emf"/><Relationship Id="rId147" Type="http://schemas.openxmlformats.org/officeDocument/2006/relationships/package" Target="embeddings/Foglio_di_lavoro_di_Microsoft_Excel66.xlsx"/><Relationship Id="rId8" Type="http://schemas.openxmlformats.org/officeDocument/2006/relationships/image" Target="media/image1.jpeg"/><Relationship Id="rId51" Type="http://schemas.openxmlformats.org/officeDocument/2006/relationships/package" Target="embeddings/Foglio_di_lavoro_di_Microsoft_Excel19.xlsx"/><Relationship Id="rId72" Type="http://schemas.openxmlformats.org/officeDocument/2006/relationships/image" Target="media/image33.emf"/><Relationship Id="rId93" Type="http://schemas.openxmlformats.org/officeDocument/2006/relationships/package" Target="embeddings/Foglio_di_lavoro_di_Microsoft_Excel40.xlsx"/><Relationship Id="rId98" Type="http://schemas.openxmlformats.org/officeDocument/2006/relationships/image" Target="media/image46.emf"/><Relationship Id="rId121" Type="http://schemas.openxmlformats.org/officeDocument/2006/relationships/package" Target="embeddings/Foglio_di_lavoro_di_Microsoft_Excel54.xlsx"/><Relationship Id="rId142" Type="http://schemas.openxmlformats.org/officeDocument/2006/relationships/image" Target="media/image67.emf"/><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B661B-FC9A-44FF-8488-5594FF75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12518</Words>
  <Characters>78561</Characters>
  <Application>Microsoft Office Word</Application>
  <DocSecurity>4</DocSecurity>
  <Lines>654</Lines>
  <Paragraphs>181</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90898</CharactersWithSpaces>
  <SharedDoc>false</SharedDoc>
  <HLinks>
    <vt:vector size="186" baseType="variant">
      <vt:variant>
        <vt:i4>917599</vt:i4>
      </vt:variant>
      <vt:variant>
        <vt:i4>333</vt:i4>
      </vt:variant>
      <vt:variant>
        <vt:i4>0</vt:i4>
      </vt:variant>
      <vt:variant>
        <vt:i4>5</vt:i4>
      </vt:variant>
      <vt:variant>
        <vt:lpwstr>http://maggioli.newsabbonati.it/nl/web?f=1&amp;h=1v45a18jinr3brv9klulem03ln&amp;i=1sb&amp;iw=1&amp;p=H787464475&amp;s=lp&amp;sl=ita&amp;sn=2qk&amp;z=34uk</vt:lpwstr>
      </vt:variant>
      <vt:variant>
        <vt:lpwstr/>
      </vt:variant>
      <vt:variant>
        <vt:i4>852037</vt:i4>
      </vt:variant>
      <vt:variant>
        <vt:i4>330</vt:i4>
      </vt:variant>
      <vt:variant>
        <vt:i4>0</vt:i4>
      </vt:variant>
      <vt:variant>
        <vt:i4>5</vt:i4>
      </vt:variant>
      <vt:variant>
        <vt:lpwstr>http://www.normattiva.it/uri-res/N2Ls?urn:nir:stato:legge:2015-12-28;208!vig=</vt:lpwstr>
      </vt:variant>
      <vt:variant>
        <vt:lpwstr/>
      </vt:variant>
      <vt:variant>
        <vt:i4>3145785</vt:i4>
      </vt:variant>
      <vt:variant>
        <vt:i4>321</vt:i4>
      </vt:variant>
      <vt:variant>
        <vt:i4>0</vt:i4>
      </vt:variant>
      <vt:variant>
        <vt:i4>5</vt:i4>
      </vt:variant>
      <vt:variant>
        <vt:lpwstr>http://www.comune.novara.it/comune/bilanci/2014/delibereGC/gcSanzioniCdS2014.pdf</vt:lpwstr>
      </vt:variant>
      <vt:variant>
        <vt:lpwstr>page=2</vt:lpwstr>
      </vt:variant>
      <vt:variant>
        <vt:i4>7209059</vt:i4>
      </vt:variant>
      <vt:variant>
        <vt:i4>165</vt:i4>
      </vt:variant>
      <vt:variant>
        <vt:i4>0</vt:i4>
      </vt:variant>
      <vt:variant>
        <vt:i4>5</vt:i4>
      </vt:variant>
      <vt:variant>
        <vt:lpwstr>http://www.normattiva.it/uri-res/N2Ls?urn:nir:stato:decreto.legislativo:2000-08-18;267~art243!vig=</vt:lpwstr>
      </vt:variant>
      <vt:variant>
        <vt:lpwstr/>
      </vt:variant>
      <vt:variant>
        <vt:i4>6029319</vt:i4>
      </vt:variant>
      <vt:variant>
        <vt:i4>162</vt:i4>
      </vt:variant>
      <vt:variant>
        <vt:i4>0</vt:i4>
      </vt:variant>
      <vt:variant>
        <vt:i4>5</vt:i4>
      </vt:variant>
      <vt:variant>
        <vt:lpwstr>http://www.normattiva.it/uri-res/N2Ls?urn:nir:stato:decreto.legge:2019-12-30;162</vt:lpwstr>
      </vt:variant>
      <vt:variant>
        <vt:lpwstr/>
      </vt:variant>
      <vt:variant>
        <vt:i4>1245237</vt:i4>
      </vt:variant>
      <vt:variant>
        <vt:i4>152</vt:i4>
      </vt:variant>
      <vt:variant>
        <vt:i4>0</vt:i4>
      </vt:variant>
      <vt:variant>
        <vt:i4>5</vt:i4>
      </vt:variant>
      <vt:variant>
        <vt:lpwstr/>
      </vt:variant>
      <vt:variant>
        <vt:lpwstr>_Toc34929361</vt:lpwstr>
      </vt:variant>
      <vt:variant>
        <vt:i4>1179701</vt:i4>
      </vt:variant>
      <vt:variant>
        <vt:i4>146</vt:i4>
      </vt:variant>
      <vt:variant>
        <vt:i4>0</vt:i4>
      </vt:variant>
      <vt:variant>
        <vt:i4>5</vt:i4>
      </vt:variant>
      <vt:variant>
        <vt:lpwstr/>
      </vt:variant>
      <vt:variant>
        <vt:lpwstr>_Toc34929360</vt:lpwstr>
      </vt:variant>
      <vt:variant>
        <vt:i4>1769526</vt:i4>
      </vt:variant>
      <vt:variant>
        <vt:i4>140</vt:i4>
      </vt:variant>
      <vt:variant>
        <vt:i4>0</vt:i4>
      </vt:variant>
      <vt:variant>
        <vt:i4>5</vt:i4>
      </vt:variant>
      <vt:variant>
        <vt:lpwstr/>
      </vt:variant>
      <vt:variant>
        <vt:lpwstr>_Toc34929359</vt:lpwstr>
      </vt:variant>
      <vt:variant>
        <vt:i4>1703990</vt:i4>
      </vt:variant>
      <vt:variant>
        <vt:i4>134</vt:i4>
      </vt:variant>
      <vt:variant>
        <vt:i4>0</vt:i4>
      </vt:variant>
      <vt:variant>
        <vt:i4>5</vt:i4>
      </vt:variant>
      <vt:variant>
        <vt:lpwstr/>
      </vt:variant>
      <vt:variant>
        <vt:lpwstr>_Toc34929358</vt:lpwstr>
      </vt:variant>
      <vt:variant>
        <vt:i4>1376310</vt:i4>
      </vt:variant>
      <vt:variant>
        <vt:i4>128</vt:i4>
      </vt:variant>
      <vt:variant>
        <vt:i4>0</vt:i4>
      </vt:variant>
      <vt:variant>
        <vt:i4>5</vt:i4>
      </vt:variant>
      <vt:variant>
        <vt:lpwstr/>
      </vt:variant>
      <vt:variant>
        <vt:lpwstr>_Toc34929357</vt:lpwstr>
      </vt:variant>
      <vt:variant>
        <vt:i4>1310774</vt:i4>
      </vt:variant>
      <vt:variant>
        <vt:i4>122</vt:i4>
      </vt:variant>
      <vt:variant>
        <vt:i4>0</vt:i4>
      </vt:variant>
      <vt:variant>
        <vt:i4>5</vt:i4>
      </vt:variant>
      <vt:variant>
        <vt:lpwstr/>
      </vt:variant>
      <vt:variant>
        <vt:lpwstr>_Toc34929356</vt:lpwstr>
      </vt:variant>
      <vt:variant>
        <vt:i4>1507382</vt:i4>
      </vt:variant>
      <vt:variant>
        <vt:i4>116</vt:i4>
      </vt:variant>
      <vt:variant>
        <vt:i4>0</vt:i4>
      </vt:variant>
      <vt:variant>
        <vt:i4>5</vt:i4>
      </vt:variant>
      <vt:variant>
        <vt:lpwstr/>
      </vt:variant>
      <vt:variant>
        <vt:lpwstr>_Toc34929355</vt:lpwstr>
      </vt:variant>
      <vt:variant>
        <vt:i4>1441846</vt:i4>
      </vt:variant>
      <vt:variant>
        <vt:i4>110</vt:i4>
      </vt:variant>
      <vt:variant>
        <vt:i4>0</vt:i4>
      </vt:variant>
      <vt:variant>
        <vt:i4>5</vt:i4>
      </vt:variant>
      <vt:variant>
        <vt:lpwstr/>
      </vt:variant>
      <vt:variant>
        <vt:lpwstr>_Toc34929354</vt:lpwstr>
      </vt:variant>
      <vt:variant>
        <vt:i4>1114166</vt:i4>
      </vt:variant>
      <vt:variant>
        <vt:i4>104</vt:i4>
      </vt:variant>
      <vt:variant>
        <vt:i4>0</vt:i4>
      </vt:variant>
      <vt:variant>
        <vt:i4>5</vt:i4>
      </vt:variant>
      <vt:variant>
        <vt:lpwstr/>
      </vt:variant>
      <vt:variant>
        <vt:lpwstr>_Toc34929353</vt:lpwstr>
      </vt:variant>
      <vt:variant>
        <vt:i4>1048630</vt:i4>
      </vt:variant>
      <vt:variant>
        <vt:i4>98</vt:i4>
      </vt:variant>
      <vt:variant>
        <vt:i4>0</vt:i4>
      </vt:variant>
      <vt:variant>
        <vt:i4>5</vt:i4>
      </vt:variant>
      <vt:variant>
        <vt:lpwstr/>
      </vt:variant>
      <vt:variant>
        <vt:lpwstr>_Toc34929352</vt:lpwstr>
      </vt:variant>
      <vt:variant>
        <vt:i4>1245238</vt:i4>
      </vt:variant>
      <vt:variant>
        <vt:i4>92</vt:i4>
      </vt:variant>
      <vt:variant>
        <vt:i4>0</vt:i4>
      </vt:variant>
      <vt:variant>
        <vt:i4>5</vt:i4>
      </vt:variant>
      <vt:variant>
        <vt:lpwstr/>
      </vt:variant>
      <vt:variant>
        <vt:lpwstr>_Toc34929351</vt:lpwstr>
      </vt:variant>
      <vt:variant>
        <vt:i4>1179702</vt:i4>
      </vt:variant>
      <vt:variant>
        <vt:i4>86</vt:i4>
      </vt:variant>
      <vt:variant>
        <vt:i4>0</vt:i4>
      </vt:variant>
      <vt:variant>
        <vt:i4>5</vt:i4>
      </vt:variant>
      <vt:variant>
        <vt:lpwstr/>
      </vt:variant>
      <vt:variant>
        <vt:lpwstr>_Toc34929350</vt:lpwstr>
      </vt:variant>
      <vt:variant>
        <vt:i4>1769527</vt:i4>
      </vt:variant>
      <vt:variant>
        <vt:i4>80</vt:i4>
      </vt:variant>
      <vt:variant>
        <vt:i4>0</vt:i4>
      </vt:variant>
      <vt:variant>
        <vt:i4>5</vt:i4>
      </vt:variant>
      <vt:variant>
        <vt:lpwstr/>
      </vt:variant>
      <vt:variant>
        <vt:lpwstr>_Toc34929349</vt:lpwstr>
      </vt:variant>
      <vt:variant>
        <vt:i4>1703991</vt:i4>
      </vt:variant>
      <vt:variant>
        <vt:i4>74</vt:i4>
      </vt:variant>
      <vt:variant>
        <vt:i4>0</vt:i4>
      </vt:variant>
      <vt:variant>
        <vt:i4>5</vt:i4>
      </vt:variant>
      <vt:variant>
        <vt:lpwstr/>
      </vt:variant>
      <vt:variant>
        <vt:lpwstr>_Toc34929348</vt:lpwstr>
      </vt:variant>
      <vt:variant>
        <vt:i4>1376311</vt:i4>
      </vt:variant>
      <vt:variant>
        <vt:i4>68</vt:i4>
      </vt:variant>
      <vt:variant>
        <vt:i4>0</vt:i4>
      </vt:variant>
      <vt:variant>
        <vt:i4>5</vt:i4>
      </vt:variant>
      <vt:variant>
        <vt:lpwstr/>
      </vt:variant>
      <vt:variant>
        <vt:lpwstr>_Toc34929347</vt:lpwstr>
      </vt:variant>
      <vt:variant>
        <vt:i4>1310775</vt:i4>
      </vt:variant>
      <vt:variant>
        <vt:i4>62</vt:i4>
      </vt:variant>
      <vt:variant>
        <vt:i4>0</vt:i4>
      </vt:variant>
      <vt:variant>
        <vt:i4>5</vt:i4>
      </vt:variant>
      <vt:variant>
        <vt:lpwstr/>
      </vt:variant>
      <vt:variant>
        <vt:lpwstr>_Toc34929346</vt:lpwstr>
      </vt:variant>
      <vt:variant>
        <vt:i4>1507383</vt:i4>
      </vt:variant>
      <vt:variant>
        <vt:i4>56</vt:i4>
      </vt:variant>
      <vt:variant>
        <vt:i4>0</vt:i4>
      </vt:variant>
      <vt:variant>
        <vt:i4>5</vt:i4>
      </vt:variant>
      <vt:variant>
        <vt:lpwstr/>
      </vt:variant>
      <vt:variant>
        <vt:lpwstr>_Toc34929345</vt:lpwstr>
      </vt:variant>
      <vt:variant>
        <vt:i4>1441847</vt:i4>
      </vt:variant>
      <vt:variant>
        <vt:i4>50</vt:i4>
      </vt:variant>
      <vt:variant>
        <vt:i4>0</vt:i4>
      </vt:variant>
      <vt:variant>
        <vt:i4>5</vt:i4>
      </vt:variant>
      <vt:variant>
        <vt:lpwstr/>
      </vt:variant>
      <vt:variant>
        <vt:lpwstr>_Toc34929344</vt:lpwstr>
      </vt:variant>
      <vt:variant>
        <vt:i4>1114167</vt:i4>
      </vt:variant>
      <vt:variant>
        <vt:i4>44</vt:i4>
      </vt:variant>
      <vt:variant>
        <vt:i4>0</vt:i4>
      </vt:variant>
      <vt:variant>
        <vt:i4>5</vt:i4>
      </vt:variant>
      <vt:variant>
        <vt:lpwstr/>
      </vt:variant>
      <vt:variant>
        <vt:lpwstr>_Toc34929343</vt:lpwstr>
      </vt:variant>
      <vt:variant>
        <vt:i4>1048631</vt:i4>
      </vt:variant>
      <vt:variant>
        <vt:i4>38</vt:i4>
      </vt:variant>
      <vt:variant>
        <vt:i4>0</vt:i4>
      </vt:variant>
      <vt:variant>
        <vt:i4>5</vt:i4>
      </vt:variant>
      <vt:variant>
        <vt:lpwstr/>
      </vt:variant>
      <vt:variant>
        <vt:lpwstr>_Toc34929342</vt:lpwstr>
      </vt:variant>
      <vt:variant>
        <vt:i4>1245239</vt:i4>
      </vt:variant>
      <vt:variant>
        <vt:i4>32</vt:i4>
      </vt:variant>
      <vt:variant>
        <vt:i4>0</vt:i4>
      </vt:variant>
      <vt:variant>
        <vt:i4>5</vt:i4>
      </vt:variant>
      <vt:variant>
        <vt:lpwstr/>
      </vt:variant>
      <vt:variant>
        <vt:lpwstr>_Toc34929341</vt:lpwstr>
      </vt:variant>
      <vt:variant>
        <vt:i4>1179703</vt:i4>
      </vt:variant>
      <vt:variant>
        <vt:i4>26</vt:i4>
      </vt:variant>
      <vt:variant>
        <vt:i4>0</vt:i4>
      </vt:variant>
      <vt:variant>
        <vt:i4>5</vt:i4>
      </vt:variant>
      <vt:variant>
        <vt:lpwstr/>
      </vt:variant>
      <vt:variant>
        <vt:lpwstr>_Toc34929340</vt:lpwstr>
      </vt:variant>
      <vt:variant>
        <vt:i4>1769520</vt:i4>
      </vt:variant>
      <vt:variant>
        <vt:i4>20</vt:i4>
      </vt:variant>
      <vt:variant>
        <vt:i4>0</vt:i4>
      </vt:variant>
      <vt:variant>
        <vt:i4>5</vt:i4>
      </vt:variant>
      <vt:variant>
        <vt:lpwstr/>
      </vt:variant>
      <vt:variant>
        <vt:lpwstr>_Toc34929339</vt:lpwstr>
      </vt:variant>
      <vt:variant>
        <vt:i4>1703984</vt:i4>
      </vt:variant>
      <vt:variant>
        <vt:i4>14</vt:i4>
      </vt:variant>
      <vt:variant>
        <vt:i4>0</vt:i4>
      </vt:variant>
      <vt:variant>
        <vt:i4>5</vt:i4>
      </vt:variant>
      <vt:variant>
        <vt:lpwstr/>
      </vt:variant>
      <vt:variant>
        <vt:lpwstr>_Toc34929338</vt:lpwstr>
      </vt:variant>
      <vt:variant>
        <vt:i4>1376304</vt:i4>
      </vt:variant>
      <vt:variant>
        <vt:i4>8</vt:i4>
      </vt:variant>
      <vt:variant>
        <vt:i4>0</vt:i4>
      </vt:variant>
      <vt:variant>
        <vt:i4>5</vt:i4>
      </vt:variant>
      <vt:variant>
        <vt:lpwstr/>
      </vt:variant>
      <vt:variant>
        <vt:lpwstr>_Toc34929337</vt:lpwstr>
      </vt:variant>
      <vt:variant>
        <vt:i4>1310768</vt:i4>
      </vt:variant>
      <vt:variant>
        <vt:i4>2</vt:i4>
      </vt:variant>
      <vt:variant>
        <vt:i4>0</vt:i4>
      </vt:variant>
      <vt:variant>
        <vt:i4>5</vt:i4>
      </vt:variant>
      <vt:variant>
        <vt:lpwstr/>
      </vt:variant>
      <vt:variant>
        <vt:lpwstr>_Toc34929336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2020-04-22T15:12:00Z</dcterms:created>
  <dcterms:modified xsi:type="dcterms:W3CDTF">2020-04-22T15:12:00Z</dcterms:modified>
</cp:coreProperties>
</file>